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GQM de indicadores ENS–INES a requisitos normativos</w:t>
      </w:r>
    </w:p>
    <w:p>
      <w:r>
        <w:t>Cómo encaja cada objetivo y métrica en la constelación ENS, RD 311/2022, guías CCN‑STIC e 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 / Goal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Goal (resumen)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GQM asociadas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ENS / RD 311/2022 / CCN‑STIC / INES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 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Implantar y mantener medidas ENS aplicables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Q1.1 % medidas implantadas; Q1.2 frecuencia revisión; Q1.3 automatización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RD 311/2022 arts. 11, 35 (medidas y evaluación); anexos ENS; CCN‑STIC 808, 815, 824; INES (estado de implantación).[web:18][web:20][web:33][web:37]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 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Mejorar eficacia y eficiencia de controles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Q2.1 incidentes graves; Q2.2 MTTD/MTTR; Q2.3 esfuerzo recursos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 815 (eficacia/eficiencia), 817 (incidentes); RD 311/2022 art. 35; INES (indicadores de incidentes y recursos).[web:20][web:30][web:33][web:37]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 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Minimizar impacto en servicios críticos y reforzar resiliencia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Q3.1 interrupciones servicios; Q3.2 cumplimiento RTO; Q3.3 causas raíz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ENS: principios de continuidad y disponibilidad; RD 311/2022 (planes de continuidad); CCN‑CERT BP/29 (cibercrisis); CCN‑STIC 817.[web:36][web:30][web:37]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 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Controlar riesgos en interconexiones y proveedores críticos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Q4.1 cláusulas ENS/NIS2; Q4.2 evaluaciones; Q4.3 ejercicios con proveedores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(externalización e interconexión); RD 311/2022 (ámbito ampliado a proveedores); NIS2 (gestión de cadena de suministro); guías CCN sobre contratación segura.[web:35][web:21][web:24][web:27][web:41]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 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Incrementar la madurez de gestión de la seguridad (IGM)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Q5.1 nivel de madurez por dominio; Q5.2 variación anual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 815 (modelos de madurez), 802 (auditoría con referencia a sistemas de gestión); ENS (mejora continua); INES (consolidación de estado de seguridad).[web:20][web:38][web:33][web:39]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 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Utilizar INES como herramienta de gestión, no solo de reporte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Q6.1 reutilización de datos INES; Q6.2 uso de herramientas CCN/GRC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 824 (Informe del Estado de Seguridad, INES); notas CCN sobre herramientas PILAR, LUCÍA; ENS cap. V (conformidad).[web:8][web:33][web:36][web:37]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Goal 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Alinear inversión en seguridad con riesgo y obtener ROI razonable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Q7.1 % presupuesto seguridad vs criticidad; Q7.2 ROI básico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CCN‑STIC 815 y 824 (esfuerzo económico, indicadores de eficiencia y coste); RD 311/2022 (gestión de riesgos orientada a servicios).[web:20][web:33][web:35][web:37]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Goal 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Preparar la organización para amenazas emergentes (IA, post‑cuántico)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Q8.1 preparación post‑cuántica; Q8.2 evaluación riesgos 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ENS (principio de actualización y revisión técnica); NIS2 (gestión de riesgos, medidas técnicas y organizativas); documentos CCN sobre evolución tecnológica.[web:37][web:21][web:24][web:27][web:39]</w:t>
            </w:r>
          </w:p>
        </w:tc>
      </w:tr>
    </w:tbl>
    <w:p/>
    <w:p>
      <w:r>
        <w:t>Este mapeo permite, en un sentido, justificar cada métrica ante auditores y órganos de control, y en el otro, demostrar cómo los objetivos nacionales se aterrizan en preguntas y datos concretos.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