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Narrativa Explicativa – GQM + PRAGMATIC aplicado a TRIKE</w:t>
      </w:r>
    </w:p>
    <w:p>
      <w:pPr>
        <w:pStyle w:val="Heading2"/>
        <w:keepNext/>
        <w:keepLines/>
      </w:pPr>
      <w:r>
        <w:rPr>
          <w:color w:val="0066CC"/>
        </w:rPr>
        <w:t>1. De los grandes objetivos a los datos tozudos</w:t>
      </w:r>
    </w:p>
    <w:p>
      <w:r>
        <w:t>Hablar de “resiliencia nacional” o de “fortalecer la ciberseguridad de los sectores esenciales” suena magnífico en comunicados de prensa, pero resulta peligrosamente vago cuando uno intenta decidir qué medir, con qué datos, y para qué. [web:16][web:41]</w:t>
      </w:r>
    </w:p>
    <w:p>
      <w:r>
        <w:t>El enfoque GQM nos obliga a recorrer el camino en la dirección correcta: primero el objetivo (Goal), después las preguntas (Question) y solo al final las métricas (Metric). [web:38]</w:t>
      </w:r>
      <w:r/>
      <w:r>
        <w:br/>
        <w:t>Es decir: nada de inventar indicadores ingeniosos y confiar en que, algún día, alguien sabrá para qué servían.</w:t>
      </w:r>
    </w:p>
    <w:p>
      <w:pPr>
        <w:pStyle w:val="Heading2"/>
        <w:keepNext/>
        <w:keepLines/>
      </w:pPr>
      <w:r>
        <w:rPr>
          <w:color w:val="0066CC"/>
        </w:rPr>
        <w:t>2. TRIKE como esqueleto, GQM como sistema nervioso</w:t>
      </w:r>
    </w:p>
    <w:p>
      <w:r>
        <w:t xml:space="preserve">Las cinco letras de TRIKE –Threat, Risk, Impact, Knowledge, Evaluation– proporcionan el esqueleto conceptual: aquello que un país, un sector o una organización debe ser capaz de pensar y medir si quiere tomarse en serio la ciberseguridad.  </w:t>
      </w:r>
    </w:p>
    <w:p>
      <w:r>
        <w:t>GQM, por su parte, actúa como sistema nervioso: conecta los objetivos políticos (menos incidentes graves, mejor preparación ante NIS2, mayor confianza digital) con preguntas concretas y datos observables. [web:23][web:43]</w:t>
      </w:r>
    </w:p>
    <w:p>
      <w:r>
        <w:t>En la práctica, formular “Goal T1: Mejorar el conocimiento y la monitorización de la intensidad y naturaleza de las amenazas” conduce a preguntas como “¿cuántos incidentes tenemos por sector y tipo de entidad?” y, de ahí, a métricas como “incidentes por 100.000 habitantes” o “incidentes significativos NIS2 por tipo de entidad”. [web:22][web:44][web:46]</w:t>
      </w:r>
    </w:p>
    <w:p>
      <w:pPr>
        <w:pStyle w:val="Heading2"/>
        <w:keepNext/>
        <w:keepLines/>
      </w:pPr>
      <w:r>
        <w:rPr>
          <w:color w:val="0066CC"/>
        </w:rPr>
        <w:t>3. PRAGMATIC: la criba saludable</w:t>
      </w:r>
    </w:p>
    <w:p>
      <w:r>
        <w:t xml:space="preserve">Un peligro frecuente en programas nacionales de ciberseguridad es caer en la inflación de métricas: cada informe añade columnas, cada actor propone su indicador favorito, y al cabo de pocos años nadie recuerda qué significa cada número.  </w:t>
      </w:r>
    </w:p>
    <w:p>
      <w:r>
        <w:t>Los criterios PRAGMATIC, desarrollados en el ámbito de las metametrics de seguridad, ofrecen una criba razonable: predecible, relevante, accionable, genuino, significativo, preciso, oportuno, independiente y rentable. [web:39][web:42][web:45]</w:t>
      </w:r>
    </w:p>
    <w:p>
      <w:r>
        <w:t>Aplicar PRAGMATIC a las métricas TRIKE tiene un efecto higiénico: obliga a preguntarse, por cada indicador, si realmente ayuda a anticipar problemas, si está vinculado a decisiones concretas, si depende de datos confiables y si su obtención no cuesta más de lo que aporta. [web:47]</w:t>
      </w:r>
    </w:p>
    <w:p>
      <w:pPr>
        <w:pStyle w:val="Heading2"/>
        <w:keepNext/>
        <w:keepLines/>
      </w:pPr>
      <w:r>
        <w:rPr>
          <w:color w:val="0066CC"/>
        </w:rPr>
        <w:t>4. Ejemplo ilustrativo: incidentes por 100.000 habitantes</w:t>
      </w:r>
    </w:p>
    <w:p>
      <w:r>
        <w:t>Tomemos la métrica T1.1.a: número de incidentes de ciberseguridad por 100.000 habitantes y por sector crítico, basada en datos de INCIBE, CCN-CERT y otros CSIRTs. [web:22][web:46]</w:t>
      </w:r>
    </w:p>
    <w:p>
      <w:pPr>
        <w:pStyle w:val="ListBullet"/>
        <w:keepLines w:val="1"/>
        <w:keepNext w:val="1"/>
        <w:widowControl w:val="1"/>
      </w:pPr>
      <w:r>
        <w:t>Como métrica GQM, responde directamente a la pregunta sobre intensidad de amenazas y al objetivo de monitorizar el panorama a escala país.</w:t>
      </w:r>
    </w:p>
    <w:p>
      <w:pPr>
        <w:pStyle w:val="ListBullet"/>
        <w:keepLines w:val="1"/>
        <w:keepNext w:val="1"/>
        <w:widowControl w:val="1"/>
      </w:pPr>
      <w:r>
        <w:t>Bajo PRAGMATIC, resulta altamente relevante y significativa, razonablemente predictiva (si las tendencias se mantienen) y bastante accionable para priorizar recursos sectoriales.</w:t>
      </w:r>
    </w:p>
    <w:p>
      <w:pPr>
        <w:pStyle w:val="ListBullet"/>
        <w:keepLines w:val="1"/>
        <w:widowControl w:val="1"/>
      </w:pPr>
      <w:r>
        <w:t>Su precisión y oportunidad dependen de la calidad y puntualidad del reporte de incidentes, pero esa dependencia es precisamente uno de los motivos para mejorar la coordinación y la obligatoriedad de notificación. [web:23][web:43]</w:t>
      </w:r>
    </w:p>
    <w:p>
      <w:r>
        <w:t>Es decir: una métrica que, más allá del titular de “más de 97.000 incidentes”, permite observar patrones territoriales y sectoriales con cierta finura. [web:22]</w:t>
      </w:r>
    </w:p>
    <w:p>
      <w:pPr>
        <w:pStyle w:val="Heading2"/>
        <w:keepNext/>
        <w:keepLines/>
      </w:pPr>
      <w:r>
        <w:rPr>
          <w:color w:val="0066CC"/>
        </w:rPr>
        <w:t>5. Del compliance al gobierno inteligente del riesgo</w:t>
      </w:r>
    </w:p>
    <w:p>
      <w:r>
        <w:t>NIS2, el anteproyecto de Ley de Coordinación y Gobernanza de la Ciberseguridad y las guías de ENISA son claros: la meta no es acumular documentos, sino demostrar que se gestionan los riesgos de forma sistemática y proporcionada. [web:23][web:41][web:44]</w:t>
      </w:r>
    </w:p>
    <w:p>
      <w:r>
        <w:t>En este contexto, un programa de indicadores basado en GQM + PRAGMATIC y estructurado con TRIKE permite:</w:t>
      </w:r>
    </w:p>
    <w:p>
      <w:pPr>
        <w:pStyle w:val="ListBullet"/>
        <w:keepLines w:val="1"/>
        <w:keepNext w:val="1"/>
        <w:widowControl w:val="1"/>
      </w:pPr>
      <w:r>
        <w:t>Traducir obligaciones legales en objetivos medibles y comparables.</w:t>
      </w:r>
    </w:p>
    <w:p>
      <w:pPr>
        <w:pStyle w:val="ListBullet"/>
        <w:keepLines w:val="1"/>
        <w:keepNext w:val="1"/>
        <w:widowControl w:val="1"/>
      </w:pPr>
      <w:r>
        <w:t>Demostrar avances (o retrocesos) con una narrativa apoyada en datos, no solo en percepciones.</w:t>
      </w:r>
    </w:p>
    <w:p>
      <w:pPr>
        <w:pStyle w:val="ListBullet"/>
        <w:keepLines w:val="1"/>
        <w:widowControl w:val="1"/>
      </w:pPr>
      <w:r>
        <w:t>Identificar dónde duele más: si en la amenaza (T), en la falta de métricas de riesgo (R), en la incapacidad de cuantificar impacto (I), en el déficit de conocimiento (K) o en la debilidad de los ciclos de evaluación (E).</w:t>
      </w:r>
    </w:p>
    <w:p>
      <w:pPr>
        <w:pStyle w:val="Heading2"/>
        <w:keepNext/>
        <w:keepLines/>
      </w:pPr>
      <w:r>
        <w:rPr>
          <w:color w:val="0066CC"/>
        </w:rPr>
        <w:t>6. Evitar la trampa de los indicadores “bonitos pero inútiles”</w:t>
      </w:r>
    </w:p>
    <w:p>
      <w:r>
        <w:t>El enfoque PRAGMATIC nos recuerda, con cierta ironía, que no todas las métricas nacen iguales. [web:45][web:47]</w:t>
      </w:r>
      <w:r/>
      <w:r>
        <w:br/>
        <w:t>Algunas son fáciles de obtener y lucen bien en gráficos, pero dicen poco sobre el estado real de la ciberseguridad o sobre qué hacer mañana.</w:t>
      </w:r>
    </w:p>
    <w:p>
      <w:r>
        <w:t>Por eso, en la matriz propuesta se tiende a priorizar indicadores como:</w:t>
      </w:r>
    </w:p>
    <w:p>
      <w:pPr>
        <w:pStyle w:val="ListBullet"/>
        <w:keepLines w:val="1"/>
        <w:keepNext w:val="1"/>
        <w:widowControl w:val="1"/>
      </w:pPr>
      <w:r>
        <w:t>Pérdida económica esperada por sector.</w:t>
      </w:r>
    </w:p>
    <w:p>
      <w:pPr>
        <w:pStyle w:val="ListBullet"/>
        <w:keepLines w:val="1"/>
        <w:keepNext w:val="1"/>
        <w:widowControl w:val="1"/>
      </w:pPr>
      <w:r>
        <w:t>Duración media de interrupciones en servicios esenciales.</w:t>
      </w:r>
    </w:p>
    <w:p>
      <w:pPr>
        <w:pStyle w:val="ListBullet"/>
        <w:keepLines w:val="1"/>
        <w:keepNext w:val="1"/>
        <w:widowControl w:val="1"/>
      </w:pPr>
      <w:r>
        <w:t>Porcentaje de incidentes con post-mortem documentado.</w:t>
      </w:r>
    </w:p>
    <w:p>
      <w:pPr>
        <w:pStyle w:val="ListBullet"/>
        <w:keepLines w:val="1"/>
        <w:widowControl w:val="1"/>
      </w:pPr>
      <w:r>
        <w:t>Número de hallazgos de supervisión regulatoria por categoría. [web:23][web:44]</w:t>
      </w:r>
    </w:p>
    <w:p>
      <w:r>
        <w:t>Son métricas que quizá no sean las más cómodas de explicar, pero que difícilmente pueden ignorarse cuando se habla de resiliencia real.</w:t>
      </w:r>
    </w:p>
    <w:p>
      <w:pPr>
        <w:pStyle w:val="Heading2"/>
        <w:keepNext/>
        <w:keepLines/>
      </w:pPr>
      <w:r>
        <w:rPr>
          <w:color w:val="0066CC"/>
        </w:rPr>
        <w:t>7. Una invitación (ligeramente provocadora)</w:t>
      </w:r>
    </w:p>
    <w:p>
      <w:r>
        <w:t xml:space="preserve">Este marco no pretende ser definitivo ni perfecto.  </w:t>
      </w:r>
    </w:p>
    <w:p>
      <w:r>
        <w:t>Sí aspira, sin embargo, a elevar la conversación nacional sobre indicadores de ciberseguridad por encima de la enumeración ocasional de incidentes sonoros.</w:t>
      </w:r>
    </w:p>
    <w:p>
      <w:r>
        <w:t>La invitación es doble:</w:t>
      </w:r>
    </w:p>
    <w:p>
      <w:pPr>
        <w:pStyle w:val="ListNumber"/>
        <w:keepLines w:val="1"/>
        <w:keepNext w:val="1"/>
        <w:widowControl w:val="1"/>
      </w:pPr>
      <w:r>
        <w:t>Usar GQM para disciplinar la proliferación de métricas.</w:t>
      </w:r>
    </w:p>
    <w:p>
      <w:pPr>
        <w:pStyle w:val="ListNumber"/>
        <w:keepLines w:val="1"/>
        <w:widowControl w:val="1"/>
      </w:pPr>
      <w:r>
        <w:t>Usar PRAGMATIC para honestar el debate sobre qué indicadores merecen sobrevivir. [web:39][web:45]</w:t>
      </w:r>
    </w:p>
    <w:p>
      <w:r>
        <w:t>Si, en el proceso, descubrimos que algunas de las métricas favoritas de los últimos años son poco predictivas, poco accionables o muy caras de conseguir, no pasa nada: también las métricas, como los sistemas, necesitan de vez en cuando una jubilación digna.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