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TRIKE + GQM + PRAGMATIC</w:t>
      </w:r>
    </w:p>
    <w:p>
      <w:pPr>
        <w:pStyle w:val="Heading2"/>
        <w:keepNext/>
        <w:keepLines/>
      </w:pPr>
      <w:r>
        <w:rPr>
          <w:color w:val="0066CC"/>
        </w:rPr>
        <w:t>Versión 1.0</w:t>
      </w:r>
    </w:p>
    <w:p>
      <w:pPr>
        <w:pStyle w:val="Heading3"/>
        <w:keepNext/>
        <w:keepLines/>
      </w:pPr>
      <w:r>
        <w:t>1. Contenido del kit</w:t>
      </w:r>
    </w:p>
    <w:p>
      <w:r>
        <w:t>Este kit complementa el cuestionario TRIKE original incorporando un marco formal de métricas basado en GQM y evaluado con los criterios PRAGMATIC. [web:38][web:39][web:45]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>a_marco_integrativo_gqm_pragmatic.md – Descripción del marco GQM aplicado a TRIKE.</w:t>
      </w:r>
    </w:p>
    <w:p>
      <w:pPr>
        <w:pStyle w:val="ListBullet"/>
        <w:keepLines w:val="1"/>
        <w:keepNext w:val="1"/>
        <w:widowControl w:val="1"/>
      </w:pPr>
      <w:r>
        <w:t>b_matriz_evaluacion_pragmatic.md – Matriz de puntuación PRAGMATIC para las métricas clave.</w:t>
      </w:r>
    </w:p>
    <w:p>
      <w:pPr>
        <w:pStyle w:val="ListBullet"/>
        <w:keepLines w:val="1"/>
        <w:keepNext w:val="1"/>
        <w:widowControl w:val="1"/>
      </w:pPr>
      <w:r>
        <w:t>c_narrativa_explicativa_gqm_pragmatic.md – Narrativa de apoyo para responsables de política y dirección.</w:t>
      </w:r>
    </w:p>
    <w:p>
      <w:pPr>
        <w:pStyle w:val="ListBullet"/>
        <w:keepLines w:val="1"/>
        <w:keepNext w:val="1"/>
        <w:widowControl w:val="1"/>
      </w:pPr>
      <w:r>
        <w:t>d_mapeo_normativo_gqm_pragmatic.md – Mapeo detallado de métricas a NIS2, ENISA y normativa española.</w:t>
      </w:r>
    </w:p>
    <w:p>
      <w:pPr>
        <w:pStyle w:val="ListBullet"/>
        <w:keepLines w:val="1"/>
        <w:keepNext w:val="1"/>
        <w:widowControl w:val="1"/>
      </w:pPr>
      <w:r>
        <w:t>e_plantilla_excel_igm_roi_gqm_pragmatic.md – Especificación para hoja de cálculo con IGM y ROI integrados.</w:t>
      </w:r>
    </w:p>
    <w:p>
      <w:pPr>
        <w:pStyle w:val="ListBullet"/>
        <w:keepLines w:val="1"/>
        <w:widowControl w:val="1"/>
      </w:pPr>
      <w:r>
        <w:t>f_plantilla_reporte_ejecutivo_gqm_pragmatic.md – Plantilla de reporte estratégico.</w:t>
      </w:r>
    </w:p>
    <w:p>
      <w:pPr>
        <w:pStyle w:val="Heading3"/>
        <w:keepNext/>
        <w:keepLines/>
      </w:pPr>
      <w:r>
        <w:t>2. Uso recomendado</w:t>
      </w:r>
    </w:p>
    <w:p>
      <w:pPr>
        <w:pStyle w:val="ListNumber"/>
        <w:keepLines w:val="1"/>
        <w:keepNext w:val="1"/>
        <w:widowControl w:val="1"/>
      </w:pPr>
      <w:r>
        <w:t>Definir, a nivel de país o sector, los objetivos de resiliencia y cumplimiento que se quieren medir.</w:t>
      </w:r>
    </w:p>
    <w:p>
      <w:pPr>
        <w:pStyle w:val="ListNumber"/>
        <w:keepLines w:val="1"/>
        <w:keepNext w:val="1"/>
        <w:widowControl w:val="1"/>
      </w:pPr>
      <w:r>
        <w:t>Seleccionar el subconjunto de métricas TRIKE más alineado con esos objetivos, usando la matriz PRAGMATIC para priorizar. [web:45]</w:t>
      </w:r>
    </w:p>
    <w:p>
      <w:pPr>
        <w:pStyle w:val="ListNumber"/>
        <w:keepLines w:val="1"/>
        <w:keepNext w:val="1"/>
        <w:widowControl w:val="1"/>
      </w:pPr>
      <w:r>
        <w:t>Implementar la plantilla de Excel y los procesos de recogida de datos (CSIRTs, reguladores, encuestas).</w:t>
      </w:r>
    </w:p>
    <w:p>
      <w:pPr>
        <w:pStyle w:val="ListNumber"/>
        <w:keepLines w:val="1"/>
        <w:widowControl w:val="1"/>
      </w:pPr>
      <w:r>
        <w:t>Generar informes periódicos (anuales o bienales) siguiendo la plantilla de reporte ejecutivo.</w:t>
      </w:r>
    </w:p>
    <w:p>
      <w:pPr>
        <w:pStyle w:val="Heading3"/>
        <w:keepNext/>
        <w:keepLines/>
      </w:pPr>
      <w:r>
        <w:t>3. Personalización</w:t>
      </w:r>
    </w:p>
    <w:p>
      <w:pPr>
        <w:pStyle w:val="ListBullet"/>
        <w:keepLines w:val="1"/>
        <w:keepNext w:val="1"/>
        <w:widowControl w:val="1"/>
      </w:pPr>
      <w:r>
        <w:t>Las métricas propuestas pueden adaptarse por sector (sanidad, energía, administración, etc.).</w:t>
      </w:r>
    </w:p>
    <w:p>
      <w:pPr>
        <w:pStyle w:val="ListBullet"/>
        <w:keepLines w:val="1"/>
        <w:keepNext w:val="1"/>
        <w:widowControl w:val="1"/>
      </w:pPr>
      <w:r>
        <w:t>Los scores PRAGMATIC deben revisarse con expertos nacionales y sectoriales.</w:t>
      </w:r>
    </w:p>
    <w:p>
      <w:pPr>
        <w:pStyle w:val="ListBullet"/>
        <w:keepLines w:val="1"/>
        <w:widowControl w:val="1"/>
      </w:pPr>
      <w:r>
        <w:t>El marco puede ampliarse con nuevas métricas emergentes (IA, OT, satélites, etc.). [web:46]</w:t>
      </w:r>
    </w:p>
    <w:p>
      <w:pPr>
        <w:pStyle w:val="Heading3"/>
        <w:keepNext/>
        <w:keepLines/>
      </w:pPr>
      <w:r>
        <w:t>4. Limitaciones</w:t>
      </w:r>
    </w:p>
    <w:p>
      <w:r>
        <w:t xml:space="preserve">Este kit ofrece un marco conceptual y técnico, no una base de datos ya poblada.  </w:t>
      </w:r>
    </w:p>
    <w:p>
      <w:r>
        <w:t>El éxito depende de la calidad y la continuidad en la recogida de datos, así como de la voluntad política y organizativa de usar los resultados para algo más que rellenar informes. [web:16][web:41]</w:t>
      </w:r>
    </w:p>
    <w:p>
      <w: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