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GQM → Requisitos Normativos FAICP</w:t>
      </w:r>
    </w:p>
    <w:p>
      <w:pPr>
        <w:pStyle w:val="Heading2"/>
        <w:keepNext/>
        <w:keepLines/>
      </w:pPr>
      <w:r>
        <w:rPr>
          <w:color w:val="0066CC"/>
        </w:rPr>
        <w:t>Trazabilidad completa desde cada pregunta de medición hasta el marco regulatorio aplicable</w:t>
      </w:r>
    </w:p>
    <w:p>
      <w:r>
        <w:rPr>
          <w:b/>
        </w:rPr>
        <w:t>Versión:</w:t>
      </w:r>
      <w:r>
        <w:t xml:space="preserve"> 1.0 — Abril 2026</w:t>
      </w:r>
      <w:r/>
      <w:r>
        <w:br/>
      </w:r>
      <w:r>
        <w:rPr>
          <w:b/>
        </w:rPr>
        <w:t>Ámbito:</w:t>
      </w:r>
      <w:r>
        <w:t xml:space="preserve"> España — Regulación aplicable a organizaciones públicas y privadas</w:t>
      </w:r>
      <w:r/>
      <w:r>
        <w:br/>
      </w:r>
      <w:r>
        <w:rPr>
          <w:b/>
        </w:rPr>
        <w:t>Clave de sanciones:</w:t>
      </w:r>
      <w:r>
        <w:t xml:space="preserve"> (</w:t>
      </w:r>
      <w:r>
        <w:rPr>
          <w:b/>
        </w:rPr>
        <w:t>A</w:t>
      </w:r>
      <w:r>
        <w:t>) Hasta 30M€ o 6% vol. global · (</w:t>
      </w:r>
      <w:r>
        <w:rPr>
          <w:b/>
        </w:rPr>
        <w:t>B</w:t>
      </w:r>
      <w:r>
        <w:t>) Hasta 10M€ o 2% facturación · (</w:t>
      </w:r>
      <w:r>
        <w:rPr>
          <w:b/>
        </w:rPr>
        <w:t>C</w:t>
      </w:r>
      <w:r>
        <w:t>) Hasta 20M€ (RGPD) · (</w:t>
      </w:r>
      <w:r>
        <w:rPr>
          <w:b/>
        </w:rPr>
        <w:t>D</w:t>
      </w:r>
      <w:r>
        <w:t>) Responsabilidad disciplinaria (ENS) · (</w:t>
      </w:r>
      <w:r>
        <w:rPr>
          <w:b/>
        </w:rPr>
        <w:t>E</w:t>
      </w:r>
      <w:r>
        <w:t>) Variable según sector (DORA, NERC-CIP)</w:t>
      </w:r>
    </w:p>
    <w:p>
      <w:pPr>
        <w:pStyle w:val="Heading2"/>
        <w:keepNext/>
        <w:keepLines/>
      </w:pPr>
      <w:r>
        <w:rPr>
          <w:color w:val="0066CC"/>
        </w:rPr>
        <w:t>Instrucciones de Lectura</w:t>
      </w:r>
    </w:p>
    <w:p>
      <w:r>
        <w:t xml:space="preserve">Cada fila mapea una </w:t>
      </w:r>
      <w:r>
        <w:rPr>
          <w:b/>
        </w:rPr>
        <w:t>Pregunta GQM</w:t>
      </w:r>
      <w:r>
        <w:t xml:space="preserve"> (de la sección 3 del Marco GQM + PRAGMATIC) a los </w:t>
      </w:r>
      <w:r>
        <w:rPr>
          <w:b/>
        </w:rPr>
        <w:t>artículos, controles y requisitos normativos</w:t>
      </w:r>
      <w:r>
        <w:t xml:space="preserve"> de los principales marcos regulatorios aplicables en España. Se indica el tipo de obligación (Legal, Técnica, Organizativa), el perfil de organización afectada y el régimen sancionador.</w:t>
      </w:r>
    </w:p>
    <w:p>
      <w:r>
        <w:rPr>
          <w:b/>
        </w:rPr>
        <w:t>Perfiles de organización:</w:t>
      </w:r>
      <w:r/>
      <w:r>
        <w:br/>
        <w:t xml:space="preserve">- </w:t>
      </w:r>
      <w:r>
        <w:rPr>
          <w:b/>
        </w:rPr>
        <w:t>OE/OI:</w:t>
      </w:r>
      <w:r>
        <w:t xml:space="preserve"> Operadores Esenciales e Importantes (NIS2)</w:t>
      </w:r>
      <w:r/>
      <w:r>
        <w:br/>
        <w:t xml:space="preserve">- </w:t>
      </w:r>
      <w:r>
        <w:rPr>
          <w:b/>
        </w:rPr>
        <w:t>AAPP:</w:t>
      </w:r>
      <w:r>
        <w:t xml:space="preserve"> Administraciones Públicas (ENS obligatorio)</w:t>
      </w:r>
      <w:r/>
      <w:r>
        <w:br/>
        <w:t xml:space="preserve">- </w:t>
      </w:r>
      <w:r>
        <w:rPr>
          <w:b/>
        </w:rPr>
        <w:t>ProvIA:</w:t>
      </w:r>
      <w:r>
        <w:t xml:space="preserve"> Proveedores de sistemas IA (EU AI Act, desarrollo)</w:t>
      </w:r>
      <w:r/>
      <w:r>
        <w:br/>
        <w:t xml:space="preserve">- </w:t>
      </w:r>
      <w:r>
        <w:rPr>
          <w:b/>
        </w:rPr>
        <w:t>DesplIA:</w:t>
      </w:r>
      <w:r>
        <w:t xml:space="preserve"> Desplegadores de sistemas IA (EU AI Act, uso)</w:t>
      </w:r>
      <w:r/>
      <w:r>
        <w:br/>
        <w:t xml:space="preserve">- </w:t>
      </w:r>
      <w:r>
        <w:rPr>
          <w:b/>
        </w:rPr>
        <w:t>EntFin:</w:t>
      </w:r>
      <w:r>
        <w:t xml:space="preserve"> Entidades financieras (DORA adicional)</w:t>
      </w:r>
      <w:r/>
      <w:r>
        <w:br/>
        <w:t xml:space="preserve">- </w:t>
      </w:r>
      <w:r>
        <w:rPr>
          <w:b/>
        </w:rPr>
        <w:t>TODOS:</w:t>
      </w:r>
      <w:r>
        <w:t xml:space="preserve"> Aplicable a cualquier organización que procese datos o use IA</w:t>
      </w:r>
    </w:p>
    <w:p>
      <w:pPr>
        <w:pStyle w:val="Heading2"/>
        <w:keepNext/>
        <w:keepLines/>
      </w:pPr>
      <w:r>
        <w:rPr>
          <w:color w:val="0066CC"/>
        </w:rPr>
        <w:t>SECCIÓN 1 — FUNCIÓN GOBERNAR: Preguntas Q-GV</w:t>
      </w:r>
    </w:p>
    <w:p>
      <w:pPr>
        <w:pStyle w:val="Heading3"/>
        <w:keepNext/>
        <w:keepLines/>
      </w:pPr>
      <w:r>
        <w:t>Q-GV-01: ¿Existe una política formal de ciberseguridad para IA, aprobada por dirección y revisada en los últimos 12 meses?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GV.OC-04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Las políticas de ciberseguridad cubren explícitamente los sistemas de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Sistema de gestión de riesgos documentado para sistemas de IA de alto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sistema de gestión de riesgos se revisa y actualiza regularmente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Políticas de seguridad de las redes y sistemas de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de seguridad (Marco Org. MP.org.1)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de seguridad aprobada por el máximo órgano directivo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(D)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Cláusula 5.2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Política del sistema de gestión de IA aprobada por la alta dirección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ISO/IEC 27001:2022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Cláusula 5.2 + A.5.1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Política de seguridad de la información revisada periódicamente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r>
        <w:rPr>
          <w:b/>
        </w:rPr>
        <w:t>Análisis de brechas:</w:t>
      </w:r>
      <w:r>
        <w:t xml:space="preserve"> La principal brecha en España es la ausencia de políticas de ciberseguridad que traten los sistemas de IA de forma específica (no solo mencionada). El 87% de organizaciones españolas carece de políticas actualizadas para IA (Cisco CRI 2025).</w:t>
      </w:r>
    </w:p>
    <w:p>
      <w:pPr>
        <w:pStyle w:val="Heading3"/>
        <w:keepNext/>
        <w:keepLines/>
      </w:pPr>
      <w:r>
        <w:t>Q-GV-02: ¿Están mapeadas todas las dependencias de infraestructura crítica introducidas por sistemas de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GV.OC-05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Las dependencias de infraestructura crítica con componentes IA están identificadas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Análisis de riesgos y políticas de seguridad de los sistemas de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Seguridad de la cadena de suministro, incluidas las dependencias con terceros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53.1.c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proveedores de modelos de IA de propósito general documentan las dependencias técnicas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 (Gestión de activos)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Inventario y mapa de dependencias de activos de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(D)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MAP 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Contexto del sistema de IA incluyendo dependencias y entidades del ecosistema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8.4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Identificación de dependencias de TIC que puedan representar un único punto de fallo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(E)</w:t>
            </w:r>
          </w:p>
        </w:tc>
      </w:tr>
    </w:tbl>
    <w:p/>
    <w:p>
      <w:pPr>
        <w:pStyle w:val="Heading3"/>
        <w:keepNext/>
        <w:keepLines/>
      </w:pPr>
      <w:r>
        <w:t>Q-GV-03: ¿Incluye el programa de formación en ciberseguridad módulos específicos sobre IA adversarial?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GV.RR-04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riesgos de IA adversarial se integran en los programas de formación de RRHH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Obligación de garantizar alfabetización en IA al personal que trabaja con sistemas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DesplIA, 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26.6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desplegadores forman a los operadores humanos en los sistemas de IA de alto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Formación en ciberseguridad para los empleados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MP.per.3 (Concienciación)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Programa de concienciación en seguridad para el personal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(D)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Cláusula 7.3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Concienciación sobre el sistema de gestión de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GOVERN 6.1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Políticas y procedimientos de formación del personal en materia de IA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3"/>
        <w:keepNext/>
        <w:keepLines/>
      </w:pPr>
      <w:r>
        <w:t>Q-GV-04: ¿Existe un proceso formal y documentado de evaluación de riesgos de proveedores de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GV.SC-07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riesgos de ciberseguridad de los proveedores de IA se evalúan formalmente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Seguridad de la cadena de suministro y gestión de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desplegadores verifican las obligaciones de cumplimiento de los proveedores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53.1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proveedores de modelos GPAI realizan evaluaciones de proveedores de datos de entrenamiento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B.6.1.3 (Proveedores)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riesgos de los proveedores de componentes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del riesgo de proveedores externos de TIC (incluidos proveedores IA críticos)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(E)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OP.ext.1 (Cont. externos)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Evaluación de proveedores y contratistas externos con acceso a sistemas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3"/>
        <w:keepNext/>
        <w:keepLines/>
      </w:pPr>
      <w:r>
        <w:t>Q-GV-05: ¿Hay una función de gobernanza de IA con mandato explícito y presupuesto asignado?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GOVERN 1.1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Responsabilidades de gobernanza de IA claramente definidas y asignadas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proveedor establece un sistema de gestión de riesgos con responsabilidades definidas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desplegadores designan un responsable para sistemas de IA de alto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Cláusula 5.3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Roles, responsabilidades y autoridades en el sistema de gestión de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órgano de dirección aprueba, supervisa y responde de las medidas de ciberseguridad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COBIT 2019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APO12 (Gestión de Riesgos)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Función de gestión del riesgo con responsabilidades claras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Marco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3"/>
        <w:keepNext/>
        <w:keepLines/>
      </w:pPr>
      <w:r>
        <w:t>Q-GV-06: ¿Están todos los sistemas de IA clasificados conforme al EU AI Act (Anexo III) y registrados en EUDB?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49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Registro obligatorio en la base de datos de la UE (EUDB) de sistemas de IA de alto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 (AAPP)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 + Anexo III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Criterios de clasificación de sistemas de IA de alto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Sistemas de IA de alto riesgo según Anexo I (productos de seguridad)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Obligaciones de transparencia para sistemas IA con interacción con personas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 reducida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AESIA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Guías Prácticas (dic. 2025)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16 guías de cumplimiento EU AI Act publicadas por AESIA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Orientativa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en 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Marco de gestión de activos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Los sistemas de IA en AAPP clasificados como activos críticos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 — FUNCIÓN IDENTIFICAR: Preguntas Q-ID</w:t>
      </w:r>
    </w:p>
    <w:p>
      <w:pPr>
        <w:pStyle w:val="Heading3"/>
        <w:keepNext/>
        <w:keepLines/>
      </w:pPr>
      <w:r>
        <w:t>Q-ID-01: ¿Existe un AI-BOM completo para todos los sistemas de IA en producción?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ID.AM-07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Inventario de sistemas de IA con datos de entrenamiento, arquitectura y dependencias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Documentación técnica completa del sistema de IA de alto riesgo antes de comercialización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Registro de eventos (logging) de sistemas de IA de alto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53.2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proveedores de GPAI mantienen documentación de modelos incluyendo datos de entrenamiento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 GPAI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5962:2021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SPDX 2.3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Estándar para Software Bill of Materials extensible a AI-BOM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SSDF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PS.2.1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Documentación de todos los componentes de software (incluidos modelos) de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21.2.a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Los activos, incluyendo sistemas de IA, forman parte del análisis de riesgos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(B)</w:t>
            </w:r>
          </w:p>
        </w:tc>
      </w:tr>
    </w:tbl>
    <w:p/>
    <w:p>
      <w:pPr>
        <w:pStyle w:val="Heading3"/>
        <w:keepNext/>
        <w:keepLines/>
      </w:pPr>
      <w:r>
        <w:t>Q-ID-02: ¿Se realizan evaluaciones de vulnerabilidades específicas para IA que cubran las 10 categorías del OWASP LLM Top 10?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OWASP LLM Top 10 2025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LLM01-LLM10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Marco de 10 categorías de vulnerabilidad específicas para LLMs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9.4.b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Pruebas del sistema de IA para identificar medidas de gestión de riesgos apropiadas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sistema de IA se somete a pruebas específicas de adversarial robustness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Adquisición, desarrollo y mantenimiento seguros de sistemas TIC, incluyendo pruebas de 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MEASURE 2.5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 evalúan los riesgos de los sistemas de IA frente a ataques adversariales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B.7.4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amenazas adversariales para sistemas de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RAR.3 / OP.pl.3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Análisis de riesgos que incluya vulnerabilidades de los sistemas de información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3"/>
        <w:keepNext/>
        <w:keepLines/>
      </w:pPr>
      <w:r>
        <w:t>Q-ID-03: ¿Consume la organización inteligencia de amenazas adversariales IA (MITRE ATLAS, feeds CTI IA)?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MITRE ATLAS v5.5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Todas las tácticas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Marco de conocimiento de amenazas adversariales IA (66 técnicas, 46 sub-técnicas)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21.2.h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inteligencia sobre amenazas cibernéticas y su intercambio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Las autoridades de supervisión de mercado comparten información sobre vulnerabilidades graves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AESIA (regulador)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Inteligencia sobre amenazas y vulnerabilidades de fuentes internas y externas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ENISA ETL 2025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El panorama de amenazas IA incluye técnicas de ATLAS documentadas en incidentes reales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Referencia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3"/>
        <w:keepNext/>
        <w:keepLines/>
      </w:pPr>
      <w:r>
        <w:t>Q-ID-04: ¿Incorpora el modelo de gestión de riesgos la velocidad de ataque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ID.RA-04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análisis de riesgos considera la velocidad y escala de los ataques potenciados por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MAP 2.2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riesgos de los sistemas de IA se priorizan considerando su probabilidad e impacto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Cláusula 6.1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y tratamiento de riesgos de IA con metodología formal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6.8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Las entidades financieras evalúan el riesgo de ataques automatizados de alta velocidad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(E)</w:t>
            </w:r>
          </w:p>
        </w:tc>
      </w:tr>
    </w:tbl>
    <w:p/>
    <w:p>
      <w:pPr>
        <w:pStyle w:val="Heading3"/>
        <w:keepNext/>
        <w:keepLines/>
      </w:pPr>
      <w:r>
        <w:t>Q-ID-05: ¿Existe análisis de riesgos de cadena de suministro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ID.SC-02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riesgos de la cadena de suministro de IA se identifican, analizan y priorizan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OWASP LLM Top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LLM03 (Supply Chain)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vulnerabilidades de cadena de suministro en sistemas LLM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53.1.c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proveedores GPAI documentan las dependencias de la cadena de suministro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 GPAI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la seguridad en las relaciones con proveedores y la cadena de suministro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28-30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Marco para la gestión del riesgo de proveedores TIC críticos, extensible a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(E)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OP.ext.2 (Adquisiciones)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Requisitos de seguridad en adquisiciones de software y servicios externos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3 — FUNCIÓN PROTEGER: Preguntas Q-PR</w:t>
      </w:r>
    </w:p>
    <w:p>
      <w:pPr>
        <w:pStyle w:val="Heading3"/>
        <w:keepNext/>
        <w:keepLines/>
      </w:pPr>
      <w:r>
        <w:t>Q-PR-01: ¿Aplica la organización gestión de identidades y accesos específica para sistemas y agentes de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PR.AA-01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Las identidades de los sistemas de IA se gestionan de forma diferenciada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PR.AA-01, PR.AA-02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identidades y autenticación para sistemas automatizados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accesos e identidades, incluyendo sistemas automatizados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OP.acc.1-6 (Control de acceso)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 de acceso de usuarios y sistemas a recursos de información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(D)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A.8.2, A.8.3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acceso privilegiado y gestión de acceso de usuarios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9.4.c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Control de acceso para sistemas TIC críticos, extensible a agentes IA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(E)</w:t>
            </w:r>
          </w:p>
        </w:tc>
      </w:tr>
    </w:tbl>
    <w:p/>
    <w:p>
      <w:pPr>
        <w:pStyle w:val="Heading3"/>
        <w:keepNext/>
        <w:keepLines/>
      </w:pPr>
      <w:r>
        <w:t>Q-PR-02: ¿Se implementa el principio de menor privilegio en agentes IA autónomos?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PR.AA-05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sistemas de IA autónomos operan con mínimos privilegios necesarios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OWASP LLM Top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LLM06 (Excessive Agency)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agentes IA tienen acceso mínimo a herramientas, permisos y recursos externos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Supervisión humana de sistemas de IA de alto riesgo, incluyendo capacidad de intervención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MANAGE 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Mecanismos para supervisar y controlar el comportamiento de sistemas de IA desplegados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B.7.5 (Control de sistemas IA)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Controles para limitar las acciones de los sistemas de IA autónomos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3"/>
        <w:keepNext/>
        <w:keepLines/>
      </w:pPr>
      <w:r>
        <w:t>Q-PR-03: ¿Con qué frecuencia recibe el personal formación sobre amenazas IA?</w:t>
      </w:r>
    </w:p>
    <w:p>
      <w:r>
        <w:rPr>
          <w:i/>
        </w:rPr>
        <w:t>(Ver también Q-GV-03 — requisitos coincidentes)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Alfabetización en IA: formación continua para todo el personal que opera sistemas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DesplIA, 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PR.AT-01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personal recibe formación y concienciación sobre amenazas específicas a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Formación básica en ciberseguridad para todos los empleados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MP.per.3, MP.per.4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Concienciación y formación del personal en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(D)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ISO/IEC 27001:2022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A.6.3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Concienciación, educación y formación en seguridad de la información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3"/>
        <w:keepNext/>
        <w:keepLines/>
      </w:pPr>
      <w:r>
        <w:t>Q-PR-04: ¿Existen controles de protección de datos de entrenamiento e inferencia?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Prácticas de gobernanza de datos para datos de entrenamiento, validación y prueba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OWASP LLM Top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LLM02 (Sensitive Info Disclosure)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para prevenir la revelación de datos sensibles en outputs de LLMs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OWASP LLM Top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LLM04 (Data &amp; Model Poisoning)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para prevenir el envenenamiento de datos de entrenamiento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25 (Privacy by Design)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Protección de datos personales en sistemas de IA desde el diseño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(C)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35 (EIPD)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Impacto de Protección de Datos para IA de alto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(C)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27 (FRIA)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Impacto en los Derechos Fundamentales para IA de alto riesgo en 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 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MP.info.2 (Clasificación)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Clasificación de información y protección según sensibilidad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3"/>
        <w:keepNext/>
        <w:keepLines/>
      </w:pPr>
      <w:r>
        <w:t>Q-PR-05: ¿Aplica la organización control de versiones formal y prácticas MLOps seguras?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PR.PS-01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modelos de IA se gestionan con control de versiones y proceso de cambio formal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cambios sustanciales en sistemas de IA de alto riesgo se someten a re-evaluación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sistemas de IA de alto riesgo mantienen logs automáticos con identificación de versión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SSDF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PW.4.1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sistemas de control de versiones para todos los componentes de software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B.6.2.6 (Gestión de cambios IA)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Gestión formal de cambios en sistemas de IA, incluyendo modelos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3"/>
        <w:keepNext/>
        <w:keepLines/>
      </w:pPr>
      <w:r>
        <w:t>Q-PR-06: ¿Están acotadas y documentadas las capacidades de acción de los agentes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OWASP LLM Top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LLM06 (Excessive Agency)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agentes IA tienen herramientas, permisos y accesos explícitamente acotados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sistemas de IA de alto riesgo permiten supervisión humana efectiva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14.4.e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Capacidad para detener el sistema de IA si produce resultados no deseados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MANAGE 1.3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Mecanismos de supervisión y control activo de los sistemas de IA en operación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MITRE ATLAS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AML.T0053 (Tool Invocation)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Técnica documentada de abuso de invocación de herramientas por agentes IA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Referencia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 — FUNCIÓN DETECTAR: Preguntas Q-DE</w:t>
      </w:r>
    </w:p>
    <w:p>
      <w:pPr>
        <w:pStyle w:val="Heading3"/>
        <w:keepNext/>
        <w:keepLines/>
      </w:pPr>
      <w:r>
        <w:t>Q-DE-01: ¿Están monitorizadas las comunicaciones con APIs de IA externas?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DE.CM-06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de comunicaciones de sistemas de IA con servicios externos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OWASP LLM Top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LLM10 (Unbounded Consumption)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de consumo de APIs para detectar uso anómalo o abusivo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incidentes incluyendo detección de actividad anómala en redes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OP.mon.1 (Intrusiones) + OP.mon.3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del sistema y detección de código dañino y actividad anómala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(D)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10.3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Monitorización continua de las actividades de las TIC, incluyendo APIs externas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(E)</w:t>
            </w:r>
          </w:p>
        </w:tc>
      </w:tr>
    </w:tbl>
    <w:p/>
    <w:p>
      <w:pPr>
        <w:pStyle w:val="Heading3"/>
        <w:keepNext/>
        <w:keepLines/>
      </w:pPr>
      <w:r>
        <w:t>Q-DE-02: ¿Existe monitorización en tiempo de ejecución de sistemas IA en producción?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DE.CM-09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del comportamiento de los sistemas de IA en ejecución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desplegadores implementan monitorización post-mercado de sistemas de IA de alto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Registro automático de eventos del sistema de IA en producción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MEASURE 2.5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continua de los sistemas de IA para detectar comportamiento anómalo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B.8.3 (Monitorización IA)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Monitorización del rendimiento y comportamiento de sistemas de IA en operación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3"/>
        <w:keepNext/>
        <w:keepLines/>
      </w:pPr>
      <w:r>
        <w:t>Q-DE-03: ¿Con qué frecuencia se evalúa el model drift y data drift?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post-mercado que incluye evaluación de degradación del rendimiento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sistema de gestión de riesgos se revisa a la luz del comportamiento real del sistema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MEASURE 2.6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periódica del comportamiento real del sistema de IA vs. comportamiento esperado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B.8.4 (Evaluación continua)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continua de la adecuación del sistema de IA a su propósito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10.4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Capacidad para identificar degradación del rendimiento de sistemas TIC críticos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(E)</w:t>
            </w:r>
          </w:p>
        </w:tc>
      </w:tr>
    </w:tbl>
    <w:p/>
    <w:p>
      <w:pPr>
        <w:pStyle w:val="Heading3"/>
        <w:keepNext/>
        <w:keepLines/>
      </w:pPr>
      <w:r>
        <w:t>Q-DE-04: ¿Están los analistas del SOC capacitados para detectar tácticas MITRE ATLAS?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MITRE ATLAS v5.5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Todas las tácticas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Marco de referencia de 15 tácticas y 66 técnicas para ataques adversariales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21.2.g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Formación especializada del personal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DE.CM-09 + ID.RA-02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equipo de seguridad conoce las técnicas de ataque específicas para sistemas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OP.exp.3 (Gestión de Incidentes)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Personal cualificado para detección y respuesta a incidentes de seguridad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3"/>
        <w:keepNext/>
        <w:keepLines/>
      </w:pPr>
      <w:r>
        <w:t>Q-DE-05: ¿Existen controles técnicos de detección de prompt injection?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OWASP LLM Top 10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LLM01 (Prompt Injection)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Controles de detección y mitigación de ataques de inyección de prompt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de entornos de ejecución de IA para detección de anomalías de entrada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 para reducir riesgos específicos identificados en la evaluación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MITRE ATLAS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AML.T0051 (LLM Prompt Injection)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Técnica documentada de inyección de prompt con sub-técnicas directa e indirecta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Referencia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5 — FUNCIÓN RESPONDER: Preguntas Q-RS</w:t>
      </w:r>
    </w:p>
    <w:p>
      <w:pPr>
        <w:pStyle w:val="Heading3"/>
        <w:keepNext/>
        <w:keepLines/>
      </w:pPr>
      <w:r>
        <w:t>Q-RS-01: ¿Existen playbooks formales y probados para respuesta a incidentes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RS.MA-01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Planes de respuesta a incidentes específicos para sistemas de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incidentes: planes, procedimientos y procesos de respuesta formales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OP.exp.2 (Planificación)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Planes de respuesta a incidentes documentados y probados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(D)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A.5.26 (Respuesta a incidentes)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Respuesta a incidentes de seguridad de la información con procedimientos documentados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Procedimientos de gestión de incidentes TIC, incluyendo clasificación y respuesta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(E)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73.1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Procedimientos para reportar incidentes graves en sistemas de IA de alto riesgo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(A)</w:t>
            </w:r>
          </w:p>
        </w:tc>
      </w:tr>
    </w:tbl>
    <w:p/>
    <w:p>
      <w:pPr>
        <w:pStyle w:val="Heading3"/>
        <w:keepNext/>
        <w:keepLines/>
      </w:pPr>
      <w:r>
        <w:t>Q-RS-02: ¿Dispone la organización de capacidades de análisis forense específico para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RS.AN-03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Análisis forense de incidentes en sistemas de IA con trazabilidad de decisiones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logs de sistemas de IA de alto riesgo permiten la trazabilidad post-incidente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El informe final de incidente incluye análisis de causa raíz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OP.exp.3 (Análisis forense)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Capacidades de análisis forense para incidentes de seguridad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3"/>
        <w:keepNext/>
        <w:keepLines/>
      </w:pPr>
      <w:r>
        <w:t>Q-RS-03: ¿Conoce el equipo los plazos de notificación a AESIA y NIS2?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73.1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15 días hábiles desde conocimiento del incidente grave en IA de alto riesgo → AESIA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23.1.a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24 horas alerta temprana ante incidente significativo → autoridad nacional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23.1.b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72 horas notificación de incidente significativo con evaluación inicial → INCIBE/CCN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30 días informe final completo con causa raíz y medidas adoptadas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72 horas notificación de brecha de datos personales → AEPD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(C)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19.4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 horas desde clasificación como mayor: alerta temprana → autoridad competente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EntFin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(E)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19.4.b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24 horas notificación inicial del incidente mayor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EntFin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(E)</w:t>
            </w:r>
          </w:p>
        </w:tc>
      </w:tr>
    </w:tbl>
    <w:p/>
    <w:p>
      <w:pPr>
        <w:pStyle w:val="Heading3"/>
        <w:keepNext/>
        <w:keepLines/>
      </w:pPr>
      <w:r>
        <w:t>Q-RS-04: ¿Cuál es el MTTR-AI de la organización?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RS.AN-03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Medición del tiempo de respuesta a incidentes en sistemas de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21.2.b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Capacidades de respuesta efectiva a incidentes con métricas de rendimiento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18.2.e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Clasificación, diagnóstico y resolución de incidentes TIC con tiempos objetivos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(E)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OP.exp.3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Gestión de incidentes con seguimiento de métricas de tiempo de respuesta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6 — FUNCIÓN RECUPERAR: Preguntas Q-RC</w:t>
      </w:r>
    </w:p>
    <w:p>
      <w:pPr>
        <w:pStyle w:val="Heading3"/>
        <w:keepNext/>
        <w:keepLines/>
      </w:pPr>
      <w:r>
        <w:t>Q-RC-01: ¿Incluyen los planes de recuperación rollback de modelos de IA?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RC.RP-02 (Tier 1)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planes de recuperación incluyen procedimientos de rollback de versiones de modelos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Planes de continuidad de las actividades y gestión de crisis, incluyendo copias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9.5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de gestión de riesgos para eliminar o mitigar riesgos residuales, incluyendo rollback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Planes de continuidad TIC con capacidades de restauración probadas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(E)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OP.cont.1 (Plan de continuidad)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Plan de continuidad que incluye la recuperación de sistemas críticos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(D)</w:t>
            </w:r>
          </w:p>
        </w:tc>
      </w:tr>
    </w:tbl>
    <w:p/>
    <w:p>
      <w:pPr>
        <w:pStyle w:val="Heading3"/>
        <w:keepNext/>
        <w:keepLines/>
      </w:pPr>
      <w:r>
        <w:t>Q-RC-02: ¿Cuál es el RTO-AI para los sistemas de IA clasificados como críticos?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21.2.c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Los planes de continuidad definen objetivos de tiempo de recuperación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OE/OI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(B)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Pruebas de recuperación TIC incluyendo RTO verificado en ejercicios reales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EntFin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(E)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OP.cont.2 (Pruebas)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Pruebas periódicas del plan de continuidad con métricas de RTO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(D)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ISO/IEC 22301:2019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Cláusula 8.4.4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RTPO (Recovery Time/Point Objectives) definidos para procesos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Organizativa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 (voluntario)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RC.RP-02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Los objetivos de recuperación para sistemas de IA están definidos y verificados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3"/>
        <w:keepNext/>
        <w:keepLines/>
      </w:pPr>
      <w:r>
        <w:t>Q-RC-03: ¿Existe un proceso para revisar decisiones tomadas por el sistema comprometido?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Sanción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72.1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post-mercado para identificar incidentes y sus consecuencias en los afectados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RC.RP-03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post-incidente de los efectos del sistema de IA durante el período comprometido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N/A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73.3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Notificación de incidentes graves que incluya análisis del impacto en personas afectadas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ProvIA, 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34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Comunicación a los interesados cuando la brecha de datos cause riesgo elevado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(C)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EU AI Act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86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Derecho de los afectados a una explicación de las decisiones tomadas por sistemas de 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Legal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DesplIA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(A)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NIST AI RMF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MANAGE 4.2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Evaluación de las consecuencias de incidentes de IA, incluyendo revisión de decisiones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Técnica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N/A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Anexo: Cuadro Sinóptico de Marcos y Ámbito de Aplicación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Emisor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Obligatorio para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Sanciones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Vigencia España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2024/1689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Reglamento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Comisión Europea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ProvIA, DesplIA (gradual)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30M€ o 6% vol. global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Desde ago. 2024; obligaciones escalonadas hasta 2027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NIS2 2022/2555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Directiva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Consejo UE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OE/OI (&gt;50 empleados o &gt;10M€)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10M€ o 2% facturación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Transpuesta en España (RDL previsto)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NIST IR 8596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Informe técnico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(EE.UU.)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Voluntario (referencia técnica)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Borrador dic. 2025; referencia global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NIST AI RMF 1.0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Marco voluntario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(EE.UU.)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Voluntario (muy adoptado)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Vigente desde ene. 2023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ENS RD 311/2022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Real Decreto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Gobierno España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AAPP y sus proveedores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Responsabilidad disciplinaria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Vigente; revisión periódica CCN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Norma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ISO/IEC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Voluntario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Certificación disponible desde dic. 2023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OWASP LLM Top 10 2025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Guía técnica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Voluntario (referencia técnica)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Versión 2025, nov. 2024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MITRE ATLAS v5.5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Base de conocimiento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MITRE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Voluntario (referencia técnica)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v5.5 mar. 2026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RGPD 679/2016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Reglamento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Comisión Europea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TODOS (datos personales)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Hasta 20M€ o 4% vol. global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Vigente desde may. 2018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DORA 2022/2554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Reglamento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Comisión Europea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Entidades financieras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Variable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Vigente desde ene. 2025</w:t>
            </w:r>
          </w:p>
        </w:tc>
      </w:tr>
    </w:tbl>
    <w:p/>
    <w:p>
      <w:r>
        <w:rPr>
          <w:i/>
        </w:rPr>
        <w:t>Documento parte del Kit FAICP 2025-2026 — Versión 1.0 —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