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🗺️ MAPEO NORMATIVO DETALLADO</w:t>
      </w:r>
    </w:p>
    <w:p>
      <w:pPr>
        <w:pStyle w:val="Heading2"/>
        <w:keepNext/>
        <w:keepLines/>
      </w:pPr>
      <w:r>
        <w:rPr>
          <w:color w:val="0066CC"/>
        </w:rPr>
        <w:t>Encuesta FAICP 2025–2026: Cada Pregunta y sus Anclajes Regulatorios</w:t>
      </w:r>
    </w:p>
    <w:p>
      <w:r>
        <w:rPr>
          <w:i/>
        </w:rPr>
        <w:t>"Una pregunta sin ancla normativa es una opinión. Una norma sin pregunta que la evalúe es un deseo. El mapeo que sigue intenta ser ambas cosas a la vez: sistemático y útil."</w:t>
      </w:r>
    </w:p>
    <w:p>
      <w:r>
        <w:rPr>
          <w:b/>
        </w:rPr>
        <w:t>Versión:</w:t>
      </w:r>
      <w:r>
        <w:t xml:space="preserve"> 1.0 — Abril 2026 | </w:t>
      </w:r>
      <w:r>
        <w:rPr>
          <w:b/>
        </w:rPr>
        <w:t>Formato:</w:t>
      </w:r>
      <w:r>
        <w:t xml:space="preserve"> Tablas de concordancias exhaustivas</w:t>
      </w:r>
    </w:p>
    <w:p>
      <w:pPr>
        <w:pStyle w:val="Heading2"/>
        <w:keepNext/>
        <w:keepLines/>
      </w:pPr>
      <w:r>
        <w:rPr>
          <w:color w:val="0066CC"/>
        </w:rPr>
        <w:t>LEYENDA DE MARCOS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Sigla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/ Norma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Versión/Año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NIST-CAP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IR 8596 Cyber AI Profile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Dic. 2025 (borrador)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Técnico (EE.UU.)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NIST-RMF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AI RMF 1.0 (AI 100-1)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Ene. 2023 /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Técnico (EE.UU.)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EU-AIA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 AI Act (Reglamento UE 2024/1689)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Feb. 2025 (aplic.)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Legal (UE)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Directiva NIS2 (UE 2022/2555)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Oct. 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Legal (UE)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RD 311/2022 (España)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May. 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Legal (ES)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ISO-42001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42001:2023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Norma (ISO)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ISO-27001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Norma (ISO)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OWASP-LLM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OWASP Top 10 LLM Applications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Nov. 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Técnico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ATLAS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MITRE ATLAS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Oct.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Técnico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Digital Operational Resilience Act (UE 2022/2554)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Ene.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Legal (UE)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RGPD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Reglamento General Protección de Datos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May. 2018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Legal (UE)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1 — FUNCIÓN GOBERNAR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NIST-CAP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NIST-RMF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EU-AIA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ISO-42001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P1.1 Política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GV.OC-04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GOVERN 1.2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 (Gestión riesgos)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6.1 + 5.2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P1.2 Dependencias infraestructura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GV.OC-05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MAP 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9.2.b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8.4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P1.3 RRHH + amenazas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GV.RR-04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GOVERN 4.1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4 (Alfabetización IA)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7.2 + 7.3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P1.4 Cadena suministro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GOVERN 6.2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9.2.b + 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8.4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P1.5 Comité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GV.RR-02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GOVERN 1.1 + 1.7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5.1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P1.6 Registro EU AI Act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GV.OC-04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MAP 1.1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49 (Registro obligatorio)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Cl. 9.1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2 — FUNCIÓN IDENTIFICAR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NIST-CAP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NIST-RMF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EU-AIA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ISO-42001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OWASP-LLM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ATLAS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P2.1 AI-BOM / Inventario 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ID.AM-07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MAP 3.5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11 (Documentación técnica)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8.1 + 8.3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LLM03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AML.T0047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P2.2 Vulnerabilidades 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ID.RA-01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MEASURE 2.5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9.2.c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8.4.1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LLM01-LLM09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Múltiples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P2.3 Amenazas adversariales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ID.RA-03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MAP 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9.2.a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8.4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AML.T0001-T0015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P2.4 Velocidad ataques 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ID.RA-04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MEASURE 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9.3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8.4.2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AML.T0043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P2.5 Riesgos cadena suministro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ID.SC-02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MAP 5.2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9.2.b + Art. 25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21.3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Cl. 8.4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LLM03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AML.T0047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3 — FUNCIÓN PROTEGER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NIST-CAP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EU-AIA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ISO-42001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OWASP-LLM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P3.1 IAM para sistemas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PR.AA-01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15.1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8.7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LLM06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P3.2 Menor privilegio agentes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PR.AA-05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15.1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8.7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LLM06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P3.3 Formación amenazas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PR.AT-01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4 (Alfabetización IA)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7.2-7.3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P3.4 Protección datos entrenamiento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PR.DS-01/10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 (Datos entrenamiento)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8.5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LLM02 + LLM04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P3.5 Control versiones MLOps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PR.PS-01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9.1.g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8.3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P3.6 Agencia excesiva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ID.RA-02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14 (Supervisión humana)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Cl. 8.6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LLM06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4 — FUNCIÓN DETECTAR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NIST-CAP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EU-AIA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ISO-42001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OWASP-LLM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ATLAS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P4.1 Monitorización APIs 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DE.CM-06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72 (Vigilancia poscom.)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9.1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LLM10 + LLM02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P4.2 Monitorización runtime 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DE.CM-09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72 + Art. 9.1.g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9.1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LLM06 + LLM10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AML.T0049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P4.3 Model drift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DE.AE-02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72.1 (Monitorización rendimiento)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Cl. 9.1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AML.T0054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P4.4 SOC con capacidades 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DE.CM-01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ATLAS múltiples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P4.5 Detección prompt injection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DE.CM-03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15.1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21.2.b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24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Cl. 8.7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LLM01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AML.T0051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5 — FUNCIÓN RESPONDER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NIST-CAP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NIST-RMF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EU-AIA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ISO-27001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P5.1 Playbooks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RS.MA-01/RS.AN-03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MANAGE 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9.2.d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A.5.26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P5.2 Forense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RS.AN-03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MANAGE 4.3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72.2 (Trazabilidad)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A.5.28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P5.3 Notificación AESIA/CCN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RS.CO-02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MANAGE 4.2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73 (≤15 días hábiles)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 (24h/72h)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A.5.24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P5.4 MTTR-AI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RS.AN-03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MEASURE 4.2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9 (Gestión riesgos)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21.2.b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6 — FUNCIÓN RECUPERAR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NIST-CAP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NIST-RMF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EU-AIA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P6.1 Planes recuperación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RC.RP-02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MANAGE 4.4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9.2.d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11 (TLPT)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P6.2 RTO-AI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RC.RP-02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MANAGE 4.4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 (RTO sector financiero)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P6.3 Revisión decisiones comprometidas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RC.RP-03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MANAGE 4.4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72.1 (Vigilancia output)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7 — OT/ICS +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NIST-CAP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EU-AIA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ISA/IEC 62443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P7.1 IA en sistemas ICS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GV.OC-05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Anexo III.9 (Infraestructuras críticas)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Anexo I (Sectores críticos)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SR 1.1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P7.2 Evaluación riesgo OT-IA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ID.RA-04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9.2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SR 3.2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P7.3 Segregación IT/OT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PR.IR-04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21.2.h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SR 5.1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P7.4 Ejercicios red team OT+IA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RS.MA-04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21.2.i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26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SR 6.2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8 — CUMPLIMIENTO NORMATIVO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 Clave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Sanciones por Incumplimiento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P8.1 EU AI Act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EU-AIA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Arts. 6-51 (Sistemas alto riesgo)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Hasta 30M€ o 6% volumen global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P8.2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Arts. 37-40 (Auditoría/certificación)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Responsabilidad disciplinaria AAPP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P8.3 NIS2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+ RD transposición 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21 (Medidas gestión riesgos)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Hasta 10M€ o 2% facturación global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P8.4 ISO/IEC 42001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ISO-42001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Cláusulas 1-10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Voluntario (no sanción directa)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P8.5 FRIA/DPIA IA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EU-AIA + RGPD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Art. 27 AIA + Art. 35 RGPD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Hasta 30M€ (AIA) + 20M€ (RGPD)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9 — AESIA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Documentos AESIA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 EU AI Act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P9.1 Guías AESIA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EU-AIA + AESIA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16 Guías Prácticas (dic. 2025)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Arts. 9-15 (Capítulo III)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P9.2 Sandbox regulatorio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EU-AIA Art. 57-63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RD 817/2023 (sandbox español)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Arts. 57-63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P9.3 Registro incidentes IA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EU-AIA Art. 73 + NIST-CAP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Guía 11 AESIA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Art. 73 (15 días hábiles)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DE COBERTURA NORMATIVA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que lo referencian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Secciones principales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IR 8596 (Cyber AI Profile)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1-6 (todas)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1, 2, 3, 5, 6, 8, 9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AI RMF 1.0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1-6 (todas)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42001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OWASP LLM Top 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2, 3, 4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1-6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MITRE ATLAS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2, 4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6, 8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RGPD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3, 8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ISA/IEC 62443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</w:t>
            </w:r>
          </w:p>
        </w:tc>
      </w:tr>
    </w:tbl>
    <w:p/>
    <w:p>
      <w:r>
        <w:rPr>
          <w:i/>
        </w:rPr>
        <w:t>Kit FAICP 2025–2026 · Documento (d) · Versión 1.0 · Abril 2026</w:t>
      </w:r>
      <w:r/>
      <w:r>
        <w:br/>
      </w:r>
      <w:r>
        <w:rPr>
          <w:i/>
        </w:rPr>
        <w:t>Las referencias son orientativas; consultar texto legal completo para aplicación jurídica.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