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VAST Nacionales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 xml:space="preserve">Este documento define un </w:t>
      </w:r>
      <w:r>
        <w:rPr>
          <w:b/>
        </w:rPr>
        <w:t>marco integrativo</w:t>
      </w:r>
      <w:r>
        <w:t xml:space="preserve"> que combina la metodología Goal–Question–Metric (GQM) con los criterios PRAGMATIC para evaluar y diseñar indicadores derivados del enfoque VAST (modelado de amenazas visual, ágil y sencillo) a nivel nacional en España.</w:t>
      </w:r>
    </w:p>
    <w:p>
      <w:r>
        <w:t>El objetivo es asegurar:</w:t>
      </w:r>
      <w:r/>
      <w:r>
        <w:br/>
        <w:t xml:space="preserve">- Trazabilidad clara desde los </w:t>
      </w:r>
      <w:r>
        <w:rPr>
          <w:b/>
        </w:rPr>
        <w:t>objetivos estratégicos nacionales</w:t>
      </w:r>
      <w:r>
        <w:t xml:space="preserve"> hasta las </w:t>
      </w:r>
      <w:r>
        <w:rPr>
          <w:b/>
        </w:rPr>
        <w:t>preguntas</w:t>
      </w:r>
      <w:r>
        <w:t xml:space="preserve"> que formular a organizaciones y los </w:t>
      </w:r>
      <w:r>
        <w:rPr>
          <w:b/>
        </w:rPr>
        <w:t>datos técnicos</w:t>
      </w:r>
      <w:r>
        <w:t xml:space="preserve"> que se recogen.</w:t>
      </w:r>
      <w:r/>
      <w:r>
        <w:br/>
        <w:t>- Evaluación sistemática de cada métrica con los criterios PRAGMATIC: Predictiva, Relevante, Accionable, Genuina, Significativa, Precisa, Oportuna, Independiente y Rentable.</w:t>
      </w:r>
    </w:p>
    <w:p>
      <w:pPr>
        <w:pStyle w:val="Heading2"/>
        <w:keepNext/>
        <w:keepLines/>
      </w:pPr>
      <w:r>
        <w:rPr>
          <w:color w:val="0066CC"/>
        </w:rPr>
        <w:t>2. Resumen de la metodología GQM</w:t>
      </w:r>
    </w:p>
    <w:p>
      <w:r>
        <w:t>GQM estructura la medición en tres niveles:</w:t>
      </w:r>
    </w:p>
    <w:p>
      <w:pPr>
        <w:pStyle w:val="ListNumber"/>
        <w:keepLines w:val="1"/>
        <w:keepNext w:val="1"/>
        <w:widowControl w:val="1"/>
      </w:pPr>
      <w:r>
        <w:t>Goal (Objetivo): qué se desea lograr y para qué.</w:t>
      </w:r>
    </w:p>
    <w:p>
      <w:pPr>
        <w:pStyle w:val="ListNumber"/>
        <w:keepLines w:val="1"/>
        <w:keepNext w:val="1"/>
        <w:widowControl w:val="1"/>
      </w:pPr>
      <w:r>
        <w:t>Question (Pregunta): qué debemos preguntar/observar para saber si avanzamos hacia el objetivo.</w:t>
      </w:r>
    </w:p>
    <w:p>
      <w:pPr>
        <w:pStyle w:val="ListNumber"/>
        <w:keepLines w:val="1"/>
        <w:widowControl w:val="1"/>
      </w:pPr>
      <w:r>
        <w:t>Metric (Métrica): qué datos específicos se recopilan para responder a la pregunta.</w:t>
      </w:r>
    </w:p>
    <w:p>
      <w:r>
        <w:t xml:space="preserve">Aplicado a un contexto nacional de ciberseguridad, los </w:t>
      </w:r>
      <w:r>
        <w:rPr>
          <w:b/>
        </w:rPr>
        <w:t>objetivos</w:t>
      </w:r>
      <w:r>
        <w:t xml:space="preserve"> se vinculan a políticas públicas, planes nacionales y marcos regulatorios (NIS2, DORA, ENS, etc.), las </w:t>
      </w:r>
      <w:r>
        <w:rPr>
          <w:b/>
        </w:rPr>
        <w:t>preguntas</w:t>
      </w:r>
      <w:r>
        <w:t xml:space="preserve"> se formulan a nivel de programa y organización, y las </w:t>
      </w:r>
      <w:r>
        <w:rPr>
          <w:b/>
        </w:rPr>
        <w:t>métricas</w:t>
      </w:r>
      <w:r>
        <w:t xml:space="preserve"> se basan en datos operativos de los sistemas y procesos de las entidades.</w:t>
      </w:r>
    </w:p>
    <w:p>
      <w:pPr>
        <w:pStyle w:val="Heading2"/>
        <w:keepNext/>
        <w:keepLines/>
      </w:pPr>
      <w:r>
        <w:rPr>
          <w:color w:val="0066CC"/>
        </w:rPr>
        <w:t>3. Resumen de los criterios PRAGMATIC</w:t>
      </w:r>
    </w:p>
    <w:p>
      <w:r>
        <w:t>Los criterios PRAGMATIC permiten evaluar la calidad de una métrica:</w:t>
      </w:r>
    </w:p>
    <w:p>
      <w:pPr>
        <w:pStyle w:val="ListBullet"/>
        <w:keepLines w:val="1"/>
        <w:keepNext w:val="1"/>
        <w:widowControl w:val="1"/>
      </w:pPr>
      <w:r>
        <w:t>P – Predictiva: ¿Ayuda a anticipar tendencias o problemas futuros?</w:t>
      </w:r>
    </w:p>
    <w:p>
      <w:pPr>
        <w:pStyle w:val="ListBullet"/>
        <w:keepLines w:val="1"/>
        <w:keepNext w:val="1"/>
        <w:widowControl w:val="1"/>
      </w:pPr>
      <w:r>
        <w:t>R – Relevante: ¿Está claramente relacionada con objetivos importantes?</w:t>
      </w:r>
    </w:p>
    <w:p>
      <w:pPr>
        <w:pStyle w:val="ListBullet"/>
        <w:keepLines w:val="1"/>
        <w:keepNext w:val="1"/>
        <w:widowControl w:val="1"/>
      </w:pPr>
      <w:r>
        <w:t>A – Accionable: ¿Sugiere acciones específicas cuando varía?</w:t>
      </w:r>
    </w:p>
    <w:p>
      <w:pPr>
        <w:pStyle w:val="ListBullet"/>
        <w:keepLines w:val="1"/>
        <w:keepNext w:val="1"/>
        <w:widowControl w:val="1"/>
      </w:pPr>
      <w:r>
        <w:t>G – Genuina: ¿Refleja la realidad sin manipulación fácil?</w:t>
      </w:r>
    </w:p>
    <w:p>
      <w:pPr>
        <w:pStyle w:val="ListBullet"/>
        <w:keepLines w:val="1"/>
        <w:keepNext w:val="1"/>
        <w:widowControl w:val="1"/>
      </w:pPr>
      <w:r>
        <w:t>M – Significativa (Meaningful): ¿Es comprensible y valiosa para las partes interesadas?</w:t>
      </w:r>
    </w:p>
    <w:p>
      <w:pPr>
        <w:pStyle w:val="ListBullet"/>
        <w:keepLines w:val="1"/>
        <w:keepNext w:val="1"/>
        <w:widowControl w:val="1"/>
      </w:pPr>
      <w:r>
        <w:t>P – Precisa: ¿Tiene suficiente exactitud para su uso?</w:t>
      </w:r>
    </w:p>
    <w:p>
      <w:pPr>
        <w:pStyle w:val="ListBullet"/>
        <w:keepLines w:val="1"/>
        <w:keepNext w:val="1"/>
        <w:widowControl w:val="1"/>
      </w:pPr>
      <w:r>
        <w:t>O – Oportuna (Timely): ¿Se puede obtener con la frecuencia necesaria?</w:t>
      </w:r>
    </w:p>
    <w:p>
      <w:pPr>
        <w:pStyle w:val="ListBullet"/>
        <w:keepLines w:val="1"/>
        <w:keepNext w:val="1"/>
        <w:widowControl w:val="1"/>
      </w:pPr>
      <w:r>
        <w:t>I – Independiente: ¿No se ve distorsionada por incentivos perversos o dependencias fuertes?</w:t>
      </w:r>
    </w:p>
    <w:p>
      <w:pPr>
        <w:pStyle w:val="ListBullet"/>
        <w:keepLines w:val="1"/>
        <w:widowControl w:val="1"/>
      </w:pPr>
      <w:r>
        <w:t>C – Rentable (Cost-effective): ¿Compensa el coste de obtenerla y mantenerla?</w:t>
      </w:r>
    </w:p>
    <w:p>
      <w:r>
        <w:t>En este marco, cada criterio se valora en una escala de 1 a 5 (muy bajo a muy alto), y se puede calcular una puntuación PRAGMATIC global por métrica.</w:t>
      </w:r>
    </w:p>
    <w:p>
      <w:pPr>
        <w:pStyle w:val="Heading2"/>
        <w:keepNext/>
        <w:keepLines/>
      </w:pPr>
      <w:r>
        <w:rPr>
          <w:color w:val="0066CC"/>
        </w:rPr>
        <w:t>4. Principales objetivos nacionales (Goal) inspirados en VAST</w:t>
      </w:r>
    </w:p>
    <w:p>
      <w:r>
        <w:t>A partir del informe VAST nacional, sintetizamos los objetivos clave:</w:t>
      </w:r>
    </w:p>
    <w:p>
      <w:pPr>
        <w:pStyle w:val="ListNumber"/>
        <w:keepLines w:val="1"/>
        <w:keepNext w:val="1"/>
        <w:widowControl w:val="1"/>
      </w:pPr>
      <w:r>
        <w:t>G1 – Mejorar la cobertura del modelado de amenazas en servicios esenciales y sistemas críticos.</w:t>
      </w:r>
    </w:p>
    <w:p>
      <w:pPr>
        <w:pStyle w:val="ListNumber"/>
        <w:keepLines w:val="1"/>
        <w:keepNext w:val="1"/>
        <w:widowControl w:val="1"/>
      </w:pPr>
      <w:r>
        <w:t>G2 – Reducir la exposición a vulnerabilidades explotadas activamente en sistemas críticos.</w:t>
      </w:r>
    </w:p>
    <w:p>
      <w:pPr>
        <w:pStyle w:val="ListNumber"/>
        <w:keepLines w:val="1"/>
        <w:keepNext w:val="1"/>
        <w:widowControl w:val="1"/>
      </w:pPr>
      <w:r>
        <w:t>G3 – Disminuir tiempos de detección, contención y recuperación de incidentes significativos a nivel país.</w:t>
      </w:r>
    </w:p>
    <w:p>
      <w:pPr>
        <w:pStyle w:val="ListNumber"/>
        <w:keepLines w:val="1"/>
        <w:keepNext w:val="1"/>
        <w:widowControl w:val="1"/>
      </w:pPr>
      <w:r>
        <w:t>G4 – Aumentar la cuantificación del riesgo cibernético en términos económicos y su integración en decisiones de negocio y reguladoras.</w:t>
      </w:r>
    </w:p>
    <w:p>
      <w:pPr>
        <w:pStyle w:val="ListNumber"/>
        <w:keepLines w:val="1"/>
        <w:keepNext w:val="1"/>
        <w:widowControl w:val="1"/>
      </w:pPr>
      <w:r>
        <w:t>G5 – Fortalecer la seguridad en la cadena de suministro y terceros críticos.</w:t>
      </w:r>
    </w:p>
    <w:p>
      <w:pPr>
        <w:pStyle w:val="ListNumber"/>
        <w:keepLines w:val="1"/>
        <w:widowControl w:val="1"/>
      </w:pPr>
      <w:r>
        <w:t>G6 – Impulsar el talento, la cultura de ciberseguridad y la colaboración sectorial y nacional.</w:t>
      </w:r>
    </w:p>
    <w:p>
      <w:r>
        <w:t>Cada objetivo se despliega en un conjunto de preguntas (Q) y métricas (M) concretas.</w:t>
      </w:r>
    </w:p>
    <w:p>
      <w:pPr>
        <w:pStyle w:val="Heading2"/>
        <w:keepNext/>
        <w:keepLines/>
      </w:pPr>
      <w:r>
        <w:rPr>
          <w:color w:val="0066CC"/>
        </w:rPr>
        <w:t>5. Estructura GQM aplicada a indicadores VAST</w:t>
      </w:r>
    </w:p>
    <w:p>
      <w:r>
        <w:t>A continuación se presentan tablas GQM para los principales objetivos, de forma resumida.</w:t>
      </w:r>
    </w:p>
    <w:p>
      <w:pPr>
        <w:pStyle w:val="Heading3"/>
        <w:keepNext/>
        <w:keepLines/>
      </w:pPr>
      <w:r>
        <w:t>5.1. G1 – Cobertura de modelado de amenazas</w:t>
      </w:r>
    </w:p>
    <w:p>
      <w:r>
        <w:rPr>
          <w:b/>
        </w:rPr>
        <w:t>Goal (G1)</w:t>
      </w:r>
      <w:r>
        <w:t>: Asegurar que las organizaciones que prestan servicios esenciales o gestionan infraestructuras críticas cuentan con modelos de amenazas actualizados para la mayoría de sus sistemas críticos, integrados en su ciclo de vida de desarrollo y operación.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 (Pregunta)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 (Métrica)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G1.Q1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¿Qué proporción de sistemas críticos dispone de un modelo de amenazas formal?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G1.M1 – % de sistemas críticos con modelo de amenazas vigente.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G1.Q2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¿Con qué frecuencia se revisan y actualizan los modelos de amenazas?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G1.M2 – Frecuencia media (en meses) de revisión de modelos por sistema crítico.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G1.Q3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¿Se integra el modelado de amenazas en el SDLC/CI-CD?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G1.M3 – % de proyectos que incluyen modelado de amenazas en su pipeline de desarrollo/despliegue.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G1.Q4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¿Quién participa en el modelado y cómo se comunican sus resultados?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G1.M4 – Índice de participación multidisciplinar (número de roles implicados por sesión).</w:t>
            </w:r>
          </w:p>
        </w:tc>
      </w:tr>
    </w:tbl>
    <w:p/>
    <w:p>
      <w:pPr>
        <w:pStyle w:val="Heading3"/>
        <w:keepNext/>
        <w:keepLines/>
      </w:pPr>
      <w:r>
        <w:t>5.2. G2 – Vulnerabilidades explotadas activamente</w:t>
      </w:r>
    </w:p>
    <w:p>
      <w:r>
        <w:rPr>
          <w:b/>
        </w:rPr>
        <w:t>Goal (G2)</w:t>
      </w:r>
      <w:r>
        <w:t>: Reducir el volumen y la antigüedad de vulnerabilidades explotadas activamente en sistemas críticos.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 (Pregunta)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 (Métrica)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G2.Q1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¿Qué porcentaje de vulnerabilidades explotadas activamente está sin remediar?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G2.M1 – % de vulnerabilidades explotadas activamente abiertas en sistemas críticos.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G2.Q2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¿Cuál es la antigüedad de esas vulnerabilidades?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G2.M2 – % de vulnerabilidades explotadas activamente con más de 12 meses desde su publicación.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G2.Q3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¿Cuánto tiempo se tarda en corregir vulnerabilidades críticas?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G2.M3 – Tiempo medio de remediación de vulnerabilidades críticas (días).</w:t>
            </w:r>
          </w:p>
        </w:tc>
      </w:tr>
    </w:tbl>
    <w:p/>
    <w:p>
      <w:pPr>
        <w:pStyle w:val="Heading3"/>
        <w:keepNext/>
        <w:keepLines/>
      </w:pPr>
      <w:r>
        <w:t>5.3. G3 – Tiempos de detección, contención y recuperación</w:t>
      </w:r>
    </w:p>
    <w:p>
      <w:r>
        <w:rPr>
          <w:b/>
        </w:rPr>
        <w:t>Goal (G3)</w:t>
      </w:r>
      <w:r>
        <w:t>: Minimizar los tiempos de detección, contención y recuperación de incidentes significativos a nivel país.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 (Pregunta)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 (Métrica)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G3.Q1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¿Cuánto tiempo transcurre desde la intrusión hasta la detección?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G3.M1 – MTTD (tiempo medio de detección) de incidentes significativos (horas/días).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G3.Q2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¿Cuánto tiempo se tarda en contener incidentes significativos?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G3.M2 – MTTC (tiempo medio de contención) (horas/días).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G3.Q3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¿Cuánto tiempo se requiere para restaurar servicios críticos?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G3.M3 – MTTR (tiempo medio de recuperación) en servicios esenciales (horas/días).</w:t>
            </w:r>
          </w:p>
        </w:tc>
      </w:tr>
    </w:tbl>
    <w:p/>
    <w:p>
      <w:pPr>
        <w:pStyle w:val="Heading3"/>
        <w:keepNext/>
        <w:keepLines/>
      </w:pPr>
      <w:r>
        <w:t>5.4. G4 – Riesgo económico y decisiones</w:t>
      </w:r>
    </w:p>
    <w:p>
      <w:r>
        <w:rPr>
          <w:b/>
        </w:rPr>
        <w:t>Goal (G4)</w:t>
      </w:r>
      <w:r>
        <w:t>: Aumentar el uso de cuantificación económica del riesgo cibernético para informar decisiones de inversión y regulación.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 (Pregunta)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 (Métrica)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G4.Q1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¿Cuántas organizaciones cuantifican el riesgo en términos de pérdidas?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G4.M1 – % de organizaciones que utilizan modelos económicos (VaR, pérdidas esperadas, etc.).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G4.Q2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¿Con qué frecuencia reportan estos datos al Consejo o regulador?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G4.M2 – Frecuencia media de reporting de métricas económicas de riesgo.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G4.Q3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¿En qué medida las decisiones de inversión se basan en estos modelos?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G4.M3 – % de decisiones de inversión en ciber que hacen referencia explícita a modelos de riesgo.</w:t>
            </w:r>
          </w:p>
        </w:tc>
      </w:tr>
    </w:tbl>
    <w:p/>
    <w:p>
      <w:pPr>
        <w:pStyle w:val="Heading3"/>
        <w:keepNext/>
        <w:keepLines/>
      </w:pPr>
      <w:r>
        <w:t>5.5. G5 – Cadena de suministro y terceros</w:t>
      </w:r>
    </w:p>
    <w:p>
      <w:r>
        <w:rPr>
          <w:b/>
        </w:rPr>
        <w:t>Goal (G5)</w:t>
      </w:r>
      <w:r>
        <w:t>: Reforzar la gestión de ciber riesgos en proveedores y terceros críticos.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 (Pregunta)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 (Métrica)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G5.Q1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¿Qué porcentaje de proveedores críticos se evalúa con criterios de ciber?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G5.M1 – % de proveedores críticos con evaluación de ciber riesgos actualizada.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G5.Q2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¿Con qué frecuencia se revisan y actualizan estas evaluaciones?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G5.M2 – Frecuencia media de revisión de riesgos de terceros (meses).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G5.Q3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¿Cuántos incidentes significativos tienen origen en la cadena de suministro?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G5.M3 – % de incidentes significativos atribuibles a terceros / cadena de suministro.</w:t>
            </w:r>
          </w:p>
        </w:tc>
      </w:tr>
    </w:tbl>
    <w:p/>
    <w:p>
      <w:pPr>
        <w:pStyle w:val="Heading3"/>
        <w:keepNext/>
        <w:keepLines/>
      </w:pPr>
      <w:r>
        <w:t>5.6. G6 – Talento, cultura y colaboración</w:t>
      </w:r>
    </w:p>
    <w:p>
      <w:r>
        <w:rPr>
          <w:b/>
        </w:rPr>
        <w:t>Goal (G6)</w:t>
      </w:r>
      <w:r>
        <w:t>: Incrementar la disponibilidad de talento en ciberseguridad, la cultura de seguridad y la colaboración sectorial y nacional.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Question (Pregunta)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Metric (Métrica)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G6.Q1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¿Qué nivel de recursos internos de ciberseguridad tienen las organizaciones?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G6.M1 – Índice de suficiencia de recursos (basado en autoevaluación estandarizada).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G6.Q2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¿Qué dificultades tienen para cubrir vacantes de ciberseguridad?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G6.M2 – % de organizaciones que reportan dificultades graves para cubrir vacantes.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G6.Q3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¿Qué cobertura tienen los programas de concienciación?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G6.M3 – % de empleados cubiertos por programas estructurados de concienciación anual.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G6.Q4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¿En qué medida participan en iniciativas de colaboración?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G6.M4 – % de organizaciones que participan en foros/CSIRTs sectoriales o nacionales.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Integración GQM + PRAGMATIC</w:t>
      </w:r>
    </w:p>
    <w:p>
      <w:r>
        <w:t>Para cada métrica (Mx) definida en el esquema GQM, se le asigna una ficha PRAGMATIC con los siguientes campos:</w:t>
      </w:r>
    </w:p>
    <w:p>
      <w:pPr>
        <w:pStyle w:val="ListBullet"/>
        <w:keepLines w:val="1"/>
        <w:keepNext w:val="1"/>
        <w:widowControl w:val="1"/>
      </w:pPr>
      <w:r>
        <w:t>Código de la métrica (por ejemplo, G1.M1).</w:t>
      </w:r>
    </w:p>
    <w:p>
      <w:pPr>
        <w:pStyle w:val="ListBullet"/>
        <w:keepLines w:val="1"/>
        <w:keepNext w:val="1"/>
        <w:widowControl w:val="1"/>
      </w:pPr>
      <w:r>
        <w:t>Descripción.</w:t>
      </w:r>
    </w:p>
    <w:p>
      <w:pPr>
        <w:pStyle w:val="ListBullet"/>
        <w:keepLines w:val="1"/>
        <w:keepNext w:val="1"/>
        <w:widowControl w:val="1"/>
      </w:pPr>
      <w:r>
        <w:t>Fuente de datos y periodicidad.</w:t>
      </w:r>
    </w:p>
    <w:p>
      <w:pPr>
        <w:pStyle w:val="ListBullet"/>
        <w:keepLines w:val="1"/>
        <w:keepNext w:val="1"/>
        <w:widowControl w:val="1"/>
      </w:pPr>
      <w:r>
        <w:t>Escala y unidad de medida.</w:t>
      </w:r>
    </w:p>
    <w:p>
      <w:pPr>
        <w:pStyle w:val="ListBullet"/>
        <w:keepLines w:val="1"/>
        <w:keepNext w:val="1"/>
        <w:widowControl w:val="1"/>
      </w:pPr>
      <w:r>
        <w:t>Valoración PRAGMATIC (1–5) para cada criterio.</w:t>
      </w:r>
    </w:p>
    <w:p>
      <w:pPr>
        <w:pStyle w:val="ListBullet"/>
        <w:keepLines w:val="1"/>
        <w:widowControl w:val="1"/>
      </w:pPr>
      <w:r>
        <w:t>Comentarios y riesgos de interpretación.</w:t>
      </w:r>
    </w:p>
    <w:p>
      <w:pPr>
        <w:pStyle w:val="Heading3"/>
        <w:keepNext/>
        <w:keepLines/>
      </w:pPr>
      <w:r>
        <w:t>6.1. Ejemplo de ficha</w:t>
      </w:r>
    </w:p>
    <w:p>
      <w:r>
        <w:rPr>
          <w:b/>
        </w:rPr>
        <w:t>Métrica G1.M1 – % de sistemas críticos con modelo de amenazas vigente</w:t>
      </w:r>
    </w:p>
    <w:p>
      <w:pPr>
        <w:pStyle w:val="ListBullet"/>
        <w:keepLines w:val="1"/>
        <w:keepNext w:val="1"/>
        <w:widowControl w:val="1"/>
      </w:pPr>
      <w:r>
        <w:t>Objetivo asociado (G): G1 – Cobertura de modelado de amenazas.</w:t>
      </w:r>
    </w:p>
    <w:p>
      <w:pPr>
        <w:pStyle w:val="ListBullet"/>
        <w:keepLines w:val="1"/>
        <w:keepNext w:val="1"/>
        <w:widowControl w:val="1"/>
      </w:pPr>
      <w:r>
        <w:t>Pregunta (Q): G1.Q1 – ¿Qué proporción de sistemas críticos dispone de un modelo de amenazas formal?</w:t>
      </w:r>
    </w:p>
    <w:p>
      <w:pPr>
        <w:pStyle w:val="ListBullet"/>
        <w:keepLines w:val="1"/>
        <w:keepNext w:val="1"/>
        <w:widowControl w:val="1"/>
      </w:pPr>
      <w:r>
        <w:t>Definición: (Nº de sistemas críticos con modelo de amenazas actualizado en el último año / Nº total de sistemas críticos) × 100.</w:t>
      </w:r>
    </w:p>
    <w:p>
      <w:pPr>
        <w:pStyle w:val="ListBullet"/>
        <w:keepLines w:val="1"/>
        <w:keepNext w:val="1"/>
        <w:widowControl w:val="1"/>
      </w:pPr>
      <w:r>
        <w:t>Fuente: Inventario de activos y registros de modelado de amenazas de la organización.</w:t>
      </w:r>
    </w:p>
    <w:p>
      <w:pPr>
        <w:pStyle w:val="ListBullet"/>
        <w:keepLines w:val="1"/>
        <w:keepNext w:val="1"/>
        <w:widowControl w:val="1"/>
      </w:pPr>
      <w:r>
        <w:t>Periodicidad: Anual (idealmente semestral en sectores de alta criticidad).</w:t>
      </w:r>
    </w:p>
    <w:p>
      <w:pPr>
        <w:pStyle w:val="ListBullet"/>
        <w:keepLines w:val="1"/>
        <w:widowControl w:val="1"/>
      </w:pPr>
      <w:r>
        <w:t>PRAGMATIC (1–5) – ver documento específico de Matriz PRAGMATIC.</w:t>
      </w:r>
    </w:p>
    <w:p>
      <w:r>
        <w:t>Este patrón se repetirá para todas las métricas definidas.</w:t>
      </w:r>
    </w:p>
    <w:p>
      <w:pPr>
        <w:pStyle w:val="Heading2"/>
        <w:keepNext/>
        <w:keepLines/>
      </w:pPr>
      <w:r>
        <w:rPr>
          <w:color w:val="0066CC"/>
        </w:rPr>
        <w:t>7. Gobernanza del marco GQM+PRAGMATIC</w:t>
      </w:r>
    </w:p>
    <w:p>
      <w:pPr>
        <w:pStyle w:val="ListBullet"/>
        <w:keepLines w:val="1"/>
        <w:keepNext w:val="1"/>
        <w:widowControl w:val="1"/>
      </w:pPr>
      <w:r>
        <w:t>Nivel nacional: definición de objetivos (G) y selección de preguntas agregadas (Q) a acordar entre autoridades competentes (CNC, CCN-CERT, INCIBE, reguladores sectoriales) y representantes de industria.</w:t>
      </w:r>
    </w:p>
    <w:p>
      <w:pPr>
        <w:pStyle w:val="ListBullet"/>
        <w:keepLines w:val="1"/>
        <w:keepNext w:val="1"/>
        <w:widowControl w:val="1"/>
      </w:pPr>
      <w:r>
        <w:t>Nivel organizativo: adaptación de preguntas (Q) y especificación de métricas (M) concretas según su contexto (sector, tamaño, criticidad).</w:t>
      </w:r>
    </w:p>
    <w:p>
      <w:pPr>
        <w:pStyle w:val="ListBullet"/>
        <w:keepLines w:val="1"/>
        <w:widowControl w:val="1"/>
      </w:pPr>
      <w:r>
        <w:t>Nivel técnico: implementación en herramientas de gestión (GRC, ITSM, SIEM, plataformas de modelado de amenazas, etc.) para automatizar la recogida de datos.</w:t>
      </w:r>
    </w:p>
    <w:p>
      <w:pPr>
        <w:pStyle w:val="Heading2"/>
        <w:keepNext/>
        <w:keepLines/>
      </w:pPr>
      <w:r>
        <w:rPr>
          <w:color w:val="0066CC"/>
        </w:rPr>
        <w:t>8. Ciclo de revisión y mejora</w:t>
      </w:r>
    </w:p>
    <w:p>
      <w:pPr>
        <w:pStyle w:val="ListNumber"/>
        <w:keepLines w:val="1"/>
        <w:keepNext w:val="1"/>
        <w:widowControl w:val="1"/>
      </w:pPr>
      <w:r>
        <w:t>Definir objetivos nacionales y métricas iniciales.</w:t>
      </w:r>
    </w:p>
    <w:p>
      <w:pPr>
        <w:pStyle w:val="ListNumber"/>
        <w:keepLines w:val="1"/>
        <w:keepNext w:val="1"/>
        <w:widowControl w:val="1"/>
      </w:pPr>
      <w:r>
        <w:t>Pilotar el marco con un conjunto representativo de organizaciones.</w:t>
      </w:r>
    </w:p>
    <w:p>
      <w:pPr>
        <w:pStyle w:val="ListNumber"/>
        <w:keepLines w:val="1"/>
        <w:keepNext w:val="1"/>
        <w:widowControl w:val="1"/>
      </w:pPr>
      <w:r>
        <w:t>Evaluar la calidad de las métricas usando PRAGMATIC.</w:t>
      </w:r>
    </w:p>
    <w:p>
      <w:pPr>
        <w:pStyle w:val="ListNumber"/>
        <w:keepLines w:val="1"/>
        <w:keepNext w:val="1"/>
        <w:widowControl w:val="1"/>
      </w:pPr>
      <w:r>
        <w:t>Ajustar definiciones, fuentes y periodicidades.</w:t>
      </w:r>
    </w:p>
    <w:p>
      <w:pPr>
        <w:pStyle w:val="ListNumber"/>
        <w:keepLines w:val="1"/>
        <w:keepNext w:val="1"/>
        <w:widowControl w:val="1"/>
      </w:pPr>
      <w:r>
        <w:t>Integrar resultados en dashboards nacionales y sectoriales.</w:t>
      </w:r>
    </w:p>
    <w:p>
      <w:pPr>
        <w:pStyle w:val="ListNumber"/>
        <w:keepLines w:val="1"/>
        <w:widowControl w:val="1"/>
      </w:pPr>
      <w:r>
        <w:t>Revisar anualmente objetivos, preguntas y métricas.</w:t>
      </w:r>
    </w:p>
    <w:p>
      <w:r>
        <w:t>Este marco GQM+PRAGMATIC pretende evitar el síndrome del “dashboard bonito pero inútil”: cada gráfica debe servir a un objetivo claro y activar decisiones concretas.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