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GQM + PRAGMATIC, IGM y ROI</w:t>
      </w:r>
    </w:p>
    <w:p>
      <w:r>
        <w:t>Esta plantilla extiende la hoja de cálculo anterior (IGM y ROI) para incorporar:</w:t>
      </w:r>
    </w:p>
    <w:p>
      <w:pPr>
        <w:pStyle w:val="ListBullet"/>
        <w:keepLines w:val="1"/>
        <w:keepNext w:val="1"/>
        <w:widowControl w:val="1"/>
      </w:pPr>
      <w:r>
        <w:t>Relación explícita de cada métrica con sus objetivos GQM.</w:t>
      </w:r>
    </w:p>
    <w:p>
      <w:pPr>
        <w:pStyle w:val="ListBullet"/>
        <w:keepLines w:val="1"/>
        <w:widowControl w:val="1"/>
      </w:pPr>
      <w:r>
        <w:t>Puntuación PRAGMATIC por métrica.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Number"/>
        <w:keepLines w:val="1"/>
        <w:keepNext w:val="1"/>
        <w:widowControl w:val="1"/>
      </w:pPr>
      <w:r>
        <w:t>Respuestas – Datos brutos de la encuesta.</w:t>
      </w:r>
    </w:p>
    <w:p>
      <w:pPr>
        <w:pStyle w:val="ListNumber"/>
        <w:keepLines w:val="1"/>
        <w:keepNext w:val="1"/>
        <w:widowControl w:val="1"/>
      </w:pPr>
      <w:r>
        <w:t>Puntuaciones – Puntos por pregunta y bloque (como en el IGM anterior).</w:t>
      </w:r>
    </w:p>
    <w:p>
      <w:pPr>
        <w:pStyle w:val="ListNumber"/>
        <w:keepLines w:val="1"/>
        <w:keepNext w:val="1"/>
        <w:widowControl w:val="1"/>
      </w:pPr>
      <w:r>
        <w:t>GQM_Metricas – Catálogo de métricas GQM.</w:t>
      </w:r>
    </w:p>
    <w:p>
      <w:pPr>
        <w:pStyle w:val="ListNumber"/>
        <w:keepLines w:val="1"/>
        <w:keepNext w:val="1"/>
        <w:widowControl w:val="1"/>
      </w:pPr>
      <w:r>
        <w:t>PRAGMATIC – Puntuaciones PRAGMATIC por métrica.</w:t>
      </w:r>
    </w:p>
    <w:p>
      <w:pPr>
        <w:pStyle w:val="ListNumber"/>
        <w:keepLines w:val="1"/>
        <w:keepNext w:val="1"/>
        <w:widowControl w:val="1"/>
      </w:pPr>
      <w:r>
        <w:t>IGM – Cálculo de índice global de madurez.</w:t>
      </w:r>
    </w:p>
    <w:p>
      <w:pPr>
        <w:pStyle w:val="ListNumber"/>
        <w:keepLines w:val="1"/>
        <w:keepNext w:val="1"/>
        <w:widowControl w:val="1"/>
      </w:pPr>
      <w:r>
        <w:t>ROI – Cálculo de retorno de inversión.</w:t>
      </w:r>
    </w:p>
    <w:p>
      <w:pPr>
        <w:pStyle w:val="ListNumber"/>
        <w:keepLines w:val="1"/>
        <w:widowControl w:val="1"/>
      </w:pPr>
      <w:r>
        <w:t>Parametros – Pesos, correspondencias, referencias.</w:t>
      </w:r>
    </w:p>
    <w:p>
      <w:pPr>
        <w:pStyle w:val="Heading2"/>
        <w:keepNext/>
        <w:keepLines/>
      </w:pPr>
      <w:r>
        <w:rPr>
          <w:color w:val="0066CC"/>
        </w:rPr>
        <w:t>2. Hoja GQM_Metricas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Codigo_Metrica (ej.: G1.M1)</w:t>
      </w:r>
    </w:p>
    <w:p>
      <w:pPr>
        <w:pStyle w:val="ListBullet"/>
        <w:keepLines w:val="1"/>
        <w:keepNext w:val="1"/>
        <w:widowControl w:val="1"/>
      </w:pPr>
      <w:r>
        <w:t>Objetivo_G (ej.: G1)</w:t>
      </w:r>
    </w:p>
    <w:p>
      <w:pPr>
        <w:pStyle w:val="ListBullet"/>
        <w:keepLines w:val="1"/>
        <w:keepNext w:val="1"/>
        <w:widowControl w:val="1"/>
      </w:pPr>
      <w:r>
        <w:t>Pregunta_Q (ej.: G1.Q1)</w:t>
      </w:r>
    </w:p>
    <w:p>
      <w:pPr>
        <w:pStyle w:val="ListBullet"/>
        <w:keepLines w:val="1"/>
        <w:keepNext w:val="1"/>
        <w:widowControl w:val="1"/>
      </w:pPr>
      <w:r>
        <w:t>Descripcion</w:t>
      </w:r>
    </w:p>
    <w:p>
      <w:pPr>
        <w:pStyle w:val="ListBullet"/>
        <w:keepLines w:val="1"/>
        <w:keepNext w:val="1"/>
        <w:widowControl w:val="1"/>
      </w:pPr>
      <w:r>
        <w:t>Definicion_Formal</w:t>
      </w:r>
    </w:p>
    <w:p>
      <w:pPr>
        <w:pStyle w:val="ListBullet"/>
        <w:keepLines w:val="1"/>
        <w:keepNext w:val="1"/>
        <w:widowControl w:val="1"/>
      </w:pPr>
      <w:r>
        <w:t>Unidad</w:t>
      </w:r>
    </w:p>
    <w:p>
      <w:pPr>
        <w:pStyle w:val="ListBullet"/>
        <w:keepLines w:val="1"/>
        <w:keepNext w:val="1"/>
        <w:widowControl w:val="1"/>
      </w:pPr>
      <w:r>
        <w:t>Fuente_Datos</w:t>
      </w:r>
    </w:p>
    <w:p>
      <w:pPr>
        <w:pStyle w:val="ListBullet"/>
        <w:keepLines w:val="1"/>
        <w:widowControl w:val="1"/>
      </w:pPr>
      <w:r>
        <w:t>Periodicidad</w:t>
      </w:r>
    </w:p>
    <w:p>
      <w:r>
        <w:t>Cada fila describe una métrica según el marco GQM.</w:t>
      </w:r>
    </w:p>
    <w:p>
      <w:pPr>
        <w:pStyle w:val="Heading2"/>
        <w:keepNext/>
        <w:keepLines/>
      </w:pPr>
      <w:r>
        <w:rPr>
          <w:color w:val="0066CC"/>
        </w:rPr>
        <w:t>3. Hoja PRAGMATIC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Codigo_Metrica</w:t>
      </w:r>
    </w:p>
    <w:p>
      <w:pPr>
        <w:pStyle w:val="ListBullet"/>
        <w:keepLines w:val="1"/>
        <w:keepNext w:val="1"/>
        <w:widowControl w:val="1"/>
      </w:pPr>
      <w:r>
        <w:t>P_Predictiva</w:t>
      </w:r>
    </w:p>
    <w:p>
      <w:pPr>
        <w:pStyle w:val="ListBullet"/>
        <w:keepLines w:val="1"/>
        <w:keepNext w:val="1"/>
        <w:widowControl w:val="1"/>
      </w:pPr>
      <w:r>
        <w:t>R_Relevante</w:t>
      </w:r>
    </w:p>
    <w:p>
      <w:pPr>
        <w:pStyle w:val="ListBullet"/>
        <w:keepLines w:val="1"/>
        <w:keepNext w:val="1"/>
        <w:widowControl w:val="1"/>
      </w:pPr>
      <w:r>
        <w:t>A_Accionable</w:t>
      </w:r>
    </w:p>
    <w:p>
      <w:pPr>
        <w:pStyle w:val="ListBullet"/>
        <w:keepLines w:val="1"/>
        <w:keepNext w:val="1"/>
        <w:widowControl w:val="1"/>
      </w:pPr>
      <w:r>
        <w:t>G_Genuina</w:t>
      </w:r>
    </w:p>
    <w:p>
      <w:pPr>
        <w:pStyle w:val="ListBullet"/>
        <w:keepLines w:val="1"/>
        <w:keepNext w:val="1"/>
        <w:widowControl w:val="1"/>
      </w:pPr>
      <w:r>
        <w:t>M_Significativa</w:t>
      </w:r>
    </w:p>
    <w:p>
      <w:pPr>
        <w:pStyle w:val="ListBullet"/>
        <w:keepLines w:val="1"/>
        <w:keepNext w:val="1"/>
        <w:widowControl w:val="1"/>
      </w:pPr>
      <w:r>
        <w:t>P2_Precisa</w:t>
      </w:r>
    </w:p>
    <w:p>
      <w:pPr>
        <w:pStyle w:val="ListBullet"/>
        <w:keepLines w:val="1"/>
        <w:keepNext w:val="1"/>
        <w:widowControl w:val="1"/>
      </w:pPr>
      <w:r>
        <w:t>O_Oportuna</w:t>
      </w:r>
    </w:p>
    <w:p>
      <w:pPr>
        <w:pStyle w:val="ListBullet"/>
        <w:keepLines w:val="1"/>
        <w:keepNext w:val="1"/>
        <w:widowControl w:val="1"/>
      </w:pPr>
      <w:r>
        <w:t>I_Independiente</w:t>
      </w:r>
    </w:p>
    <w:p>
      <w:pPr>
        <w:pStyle w:val="ListBullet"/>
        <w:keepLines w:val="1"/>
        <w:keepNext w:val="1"/>
        <w:widowControl w:val="1"/>
      </w:pPr>
      <w:r>
        <w:t>C_Rentable</w:t>
      </w:r>
    </w:p>
    <w:p>
      <w:pPr>
        <w:pStyle w:val="ListBullet"/>
        <w:keepLines w:val="1"/>
        <w:widowControl w:val="1"/>
      </w:pPr>
      <w:r>
        <w:t>PRAGMATIC_Score</w:t>
      </w:r>
    </w:p>
    <w:p>
      <w:r>
        <w:t xml:space="preserve">Fórmula para </w:t>
      </w:r>
      <w:r>
        <w:rPr>
          <w:rFonts w:ascii="Courier New" w:hAnsi="Courier New"/>
          <w:sz w:val="18"/>
        </w:rPr>
        <w:t>PRAGMATIC_Score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PROMEDIO(P_Predictiva; R_Relevante; A_Accionable; G_Genuina; M_Significativa; P2_Precisa; O_Oportuna; I_Independiente; C_Rentable)</w:t>
        <w:br/>
      </w:r>
    </w:p>
    <w:p>
      <w:r>
        <w:t>Opcionalmente, se puede añadir:</w:t>
      </w:r>
    </w:p>
    <w:p>
      <w:pPr>
        <w:pStyle w:val="ListBullet"/>
        <w:keepLines w:val="1"/>
        <w:widowControl w:val="1"/>
      </w:pPr>
      <w:r>
        <w:t>Peso_PRAGMATIC para ponderar la importancia relativa de la métrica en el IGM.</w:t>
      </w:r>
    </w:p>
    <w:p>
      <w:pPr>
        <w:pStyle w:val="Heading2"/>
        <w:keepNext/>
        <w:keepLines/>
      </w:pPr>
      <w:r>
        <w:rPr>
          <w:color w:val="0066CC"/>
        </w:rPr>
        <w:t>4. Integración con IGM</w:t>
      </w:r>
    </w:p>
    <w:p>
      <w:r>
        <w:t xml:space="preserve">En la hoja </w:t>
      </w:r>
      <w:r>
        <w:rPr>
          <w:rFonts w:ascii="Courier New" w:hAnsi="Courier New"/>
          <w:sz w:val="18"/>
        </w:rPr>
        <w:t>IGM</w:t>
      </w:r>
      <w:r>
        <w:t>:</w:t>
      </w:r>
    </w:p>
    <w:p>
      <w:pPr>
        <w:pStyle w:val="ListBullet"/>
        <w:keepLines w:val="1"/>
        <w:widowControl w:val="1"/>
      </w:pPr>
      <w:r>
        <w:t>Para cada bloque (GOV, INV, THR, etc.) se puede crear una versión ponderada por la calidad PRAGMATIC de las métricas subyacentes.</w:t>
      </w:r>
    </w:p>
    <w:p>
      <w:r>
        <w:t>Ejemplo conceptual:</w:t>
      </w:r>
    </w:p>
    <w:p>
      <w:pPr>
        <w:pStyle w:val="ListBullet"/>
        <w:keepLines w:val="1"/>
        <w:widowControl w:val="1"/>
      </w:pPr>
      <w:r>
        <w:t>THR_Score = SUMA(Metrica_THR_i * Peso_PRAGMATIC_i)</w:t>
      </w:r>
    </w:p>
    <w:p>
      <w:r>
        <w:t>De este modo, las métricas mejor evaluadas (más robustas) influyen más en el índice.</w:t>
      </w:r>
    </w:p>
    <w:p>
      <w:pPr>
        <w:pStyle w:val="Heading2"/>
        <w:keepNext/>
        <w:keepLines/>
      </w:pPr>
      <w:r>
        <w:rPr>
          <w:color w:val="0066CC"/>
        </w:rPr>
        <w:t>5. Relación con ROI</w:t>
      </w:r>
    </w:p>
    <w:p>
      <w:r>
        <w:t>Se pueden utilizar algunas métricas GQM como variables explicativas en el análisis de ROI, por ejemplo:</w:t>
      </w:r>
    </w:p>
    <w:p>
      <w:pPr>
        <w:pStyle w:val="ListBullet"/>
        <w:keepLines w:val="1"/>
        <w:keepNext w:val="1"/>
        <w:widowControl w:val="1"/>
      </w:pPr>
      <w:r>
        <w:t>Ver si mejoras en G2.M3 (tiempo de remediación) se correlacionan con reducción de pérdidas por incidentes.</w:t>
      </w:r>
    </w:p>
    <w:p>
      <w:pPr>
        <w:pStyle w:val="ListBullet"/>
        <w:keepLines w:val="1"/>
        <w:widowControl w:val="1"/>
      </w:pPr>
      <w:r>
        <w:t>Estudiar si la adopción de modelado de amenazas (G1.M1–M3) se asocia a menor frecuencia de incidentes críticos.</w:t>
      </w:r>
    </w:p>
    <w:p>
      <w:r>
        <w:t>Este análisis se haría mediante gráficos y análisis estadísticos adicionales, fuera del alcance de la plantilla básica pero facilitados por la estructura clara de datos.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