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– Marco GQM + PRAGMATIC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Indicadores Nacionales de Ciberseguridad – Marco GQM + PRAGMATIC</w:t>
      </w:r>
    </w:p>
    <w:p>
      <w:pPr>
        <w:pStyle w:val="ListBullet"/>
        <w:keepLines w:val="1"/>
        <w:keepNext w:val="1"/>
        <w:widowControl w:val="1"/>
      </w:pPr>
      <w:r>
        <w:t>Subtítulo: De los objetivos estratégicos a los datos operativos.</w:t>
      </w:r>
    </w:p>
    <w:p>
      <w:pPr>
        <w:pStyle w:val="ListBullet"/>
        <w:keepLines w:val="1"/>
        <w:widowControl w:val="1"/>
      </w:pPr>
      <w:r>
        <w:t>Datos: organización responsable, fecha, ponente.</w:t>
      </w:r>
    </w:p>
    <w:p>
      <w:pPr>
        <w:pStyle w:val="Heading2"/>
        <w:keepNext/>
        <w:keepLines/>
      </w:pPr>
      <w:r>
        <w:rPr>
          <w:color w:val="0066CC"/>
        </w:rPr>
        <w:t>Diapositiva 2 – Por qué este marco</w:t>
      </w:r>
    </w:p>
    <w:p>
      <w:pPr>
        <w:pStyle w:val="ListBullet"/>
        <w:keepLines w:val="1"/>
        <w:keepNext w:val="1"/>
        <w:widowControl w:val="1"/>
      </w:pPr>
      <w:r>
        <w:t>Breves bullets:</w:t>
      </w:r>
    </w:p>
    <w:p>
      <w:pPr>
        <w:pStyle w:val="ListBullet"/>
        <w:keepLines w:val="1"/>
        <w:keepNext w:val="1"/>
        <w:widowControl w:val="1"/>
      </w:pPr>
      <w:r>
        <w:t>Necesidad de métricas trazables a objetivos nacionales.</w:t>
      </w:r>
    </w:p>
    <w:p>
      <w:pPr>
        <w:pStyle w:val="ListBullet"/>
        <w:keepLines w:val="1"/>
        <w:keepNext w:val="1"/>
        <w:widowControl w:val="1"/>
      </w:pPr>
      <w:r>
        <w:t>Evitar indicadores decorativos sin poder predictivo.</w:t>
      </w:r>
    </w:p>
    <w:p>
      <w:pPr>
        <w:pStyle w:val="ListBullet"/>
        <w:keepLines w:val="1"/>
        <w:widowControl w:val="1"/>
      </w:pPr>
      <w:r>
        <w:t>Alineamiento con NIS2, DORA, ENS y marcos internacionales.</w:t>
      </w:r>
    </w:p>
    <w:p>
      <w:pPr>
        <w:pStyle w:val="Heading2"/>
        <w:keepNext/>
        <w:keepLines/>
      </w:pPr>
      <w:r>
        <w:rPr>
          <w:color w:val="0066CC"/>
        </w:rPr>
        <w:t>Diapositiva 3 – GQM en una diapositiva</w:t>
      </w:r>
    </w:p>
    <w:p>
      <w:pPr>
        <w:pStyle w:val="ListBullet"/>
        <w:keepLines w:val="1"/>
        <w:keepNext w:val="1"/>
        <w:widowControl w:val="1"/>
      </w:pPr>
      <w:r>
        <w:t>Esquema visual:</w:t>
      </w:r>
    </w:p>
    <w:p>
      <w:pPr>
        <w:pStyle w:val="ListBullet"/>
        <w:keepLines w:val="1"/>
        <w:keepNext w:val="1"/>
        <w:widowControl w:val="1"/>
      </w:pPr>
      <w:r>
        <w:t>Objetivos (G) → Preguntas (Q) → Métricas (M).</w:t>
      </w:r>
    </w:p>
    <w:p>
      <w:pPr>
        <w:pStyle w:val="ListBullet"/>
        <w:keepLines w:val="1"/>
        <w:widowControl w:val="1"/>
      </w:pPr>
      <w:r>
        <w:t>Ejemplo sencillo basado en G1 (modelado de amenazas).</w:t>
      </w:r>
    </w:p>
    <w:p>
      <w:pPr>
        <w:pStyle w:val="Heading2"/>
        <w:keepNext/>
        <w:keepLines/>
      </w:pPr>
      <w:r>
        <w:rPr>
          <w:color w:val="0066CC"/>
        </w:rPr>
        <w:t>Diapositiva 4 – PRAGMATIC en una diapositiva</w:t>
      </w:r>
    </w:p>
    <w:p>
      <w:pPr>
        <w:pStyle w:val="ListBullet"/>
        <w:keepLines w:val="1"/>
        <w:keepNext w:val="1"/>
        <w:widowControl w:val="1"/>
      </w:pPr>
      <w:r>
        <w:t>Lista de criterios P–R–A–G–M–P2–O–I–C.</w:t>
      </w:r>
    </w:p>
    <w:p>
      <w:pPr>
        <w:pStyle w:val="ListBullet"/>
        <w:keepLines w:val="1"/>
        <w:widowControl w:val="1"/>
      </w:pPr>
      <w:r>
        <w:t>Ejemplo de cómo una métrica se evalúa con esta parrilla.</w:t>
      </w:r>
    </w:p>
    <w:p>
      <w:pPr>
        <w:pStyle w:val="Heading2"/>
        <w:keepNext/>
        <w:keepLines/>
      </w:pPr>
      <w:r>
        <w:rPr>
          <w:color w:val="0066CC"/>
        </w:rPr>
        <w:t>Diapositiva 5 – Objetivos nacionales (G1–G6)</w:t>
      </w:r>
    </w:p>
    <w:p>
      <w:pPr>
        <w:pStyle w:val="ListBullet"/>
        <w:keepLines w:val="1"/>
        <w:keepNext w:val="1"/>
        <w:widowControl w:val="1"/>
      </w:pPr>
      <w:r>
        <w:t>Listado de los seis objetivos globales con una frase cada uno.</w:t>
      </w:r>
    </w:p>
    <w:p>
      <w:pPr>
        <w:pStyle w:val="ListBullet"/>
        <w:keepLines w:val="1"/>
        <w:widowControl w:val="1"/>
      </w:pPr>
      <w:r>
        <w:t>Posible gráfico o iconografía temática por objetivo.</w:t>
      </w:r>
    </w:p>
    <w:p>
      <w:pPr>
        <w:pStyle w:val="Heading2"/>
        <w:keepNext/>
        <w:keepLines/>
      </w:pPr>
      <w:r>
        <w:rPr>
          <w:color w:val="0066CC"/>
        </w:rPr>
        <w:t>Diapositiva 6 – Catálogo reducido de métricas clave</w:t>
      </w:r>
    </w:p>
    <w:p>
      <w:pPr>
        <w:pStyle w:val="ListBullet"/>
        <w:keepLines w:val="1"/>
        <w:keepNext w:val="1"/>
        <w:widowControl w:val="1"/>
      </w:pPr>
      <w:r>
        <w:t>Tabla con 8–12 métricas más importantes (de G1–G6).</w:t>
      </w:r>
    </w:p>
    <w:p>
      <w:pPr>
        <w:pStyle w:val="ListBullet"/>
        <w:keepLines w:val="1"/>
        <w:widowControl w:val="1"/>
      </w:pPr>
      <w:r>
        <w:t>Para cada una: código, descripción breve, objetivo al que sirve.</w:t>
      </w:r>
    </w:p>
    <w:p>
      <w:pPr>
        <w:pStyle w:val="Heading2"/>
        <w:keepNext/>
        <w:keepLines/>
      </w:pPr>
      <w:r>
        <w:rPr>
          <w:color w:val="0066CC"/>
        </w:rPr>
        <w:t>Diapositiva 7 – Evaluación PRAGMATIC de métricas clave</w:t>
      </w:r>
    </w:p>
    <w:p>
      <w:pPr>
        <w:pStyle w:val="ListBullet"/>
        <w:keepLines w:val="1"/>
        <w:keepNext w:val="1"/>
        <w:widowControl w:val="1"/>
      </w:pPr>
      <w:r>
        <w:t>Gráfico tipo radar o barras apiladas para 3–4 métricas estrella.</w:t>
      </w:r>
    </w:p>
    <w:p>
      <w:pPr>
        <w:pStyle w:val="ListBullet"/>
        <w:keepLines w:val="1"/>
        <w:widowControl w:val="1"/>
      </w:pPr>
      <w:r>
        <w:t>Mensaje: cuáles son más sólidas y cuáles requieren revisión.</w:t>
      </w:r>
    </w:p>
    <w:p>
      <w:pPr>
        <w:pStyle w:val="Heading2"/>
        <w:keepNext/>
        <w:keepLines/>
      </w:pPr>
      <w:r>
        <w:rPr>
          <w:color w:val="0066CC"/>
        </w:rPr>
        <w:t>Diapositiva 8 – Integración en el índice de madurez (IGM)</w:t>
      </w:r>
    </w:p>
    <w:p>
      <w:pPr>
        <w:pStyle w:val="ListBullet"/>
        <w:keepLines w:val="1"/>
        <w:keepNext w:val="1"/>
        <w:widowControl w:val="1"/>
      </w:pPr>
      <w:r>
        <w:t>Esquema de cómo las métricas GQM alimentan los bloques de madurez.</w:t>
      </w:r>
    </w:p>
    <w:p>
      <w:pPr>
        <w:pStyle w:val="ListBullet"/>
        <w:keepLines w:val="1"/>
        <w:widowControl w:val="1"/>
      </w:pPr>
      <w:r>
        <w:t>Recordatorio: pesos por bloque y posible ponderación por calidad PRAGMATIC.</w:t>
      </w:r>
    </w:p>
    <w:p>
      <w:pPr>
        <w:pStyle w:val="Heading2"/>
        <w:keepNext/>
        <w:keepLines/>
      </w:pPr>
      <w:r>
        <w:rPr>
          <w:color w:val="0066CC"/>
        </w:rPr>
        <w:t>Diapositiva 9 – Relación con ROI y decisiones</w:t>
      </w:r>
    </w:p>
    <w:p>
      <w:pPr>
        <w:pStyle w:val="ListBullet"/>
        <w:keepLines w:val="1"/>
        <w:keepNext w:val="1"/>
        <w:widowControl w:val="1"/>
      </w:pPr>
      <w:r>
        <w:t>Gráfico conceptual:</w:t>
      </w:r>
    </w:p>
    <w:p>
      <w:pPr>
        <w:pStyle w:val="ListBullet"/>
        <w:keepLines w:val="1"/>
        <w:keepNext w:val="1"/>
        <w:widowControl w:val="1"/>
      </w:pPr>
      <w:r>
        <w:t>Eje X: madurez (IGM).</w:t>
      </w:r>
    </w:p>
    <w:p>
      <w:pPr>
        <w:pStyle w:val="ListBullet"/>
        <w:keepLines w:val="1"/>
        <w:keepNext w:val="1"/>
        <w:widowControl w:val="1"/>
      </w:pPr>
      <w:r>
        <w:t>Eje Y: ROI aproximado.</w:t>
      </w:r>
    </w:p>
    <w:p>
      <w:pPr>
        <w:pStyle w:val="ListBullet"/>
        <w:keepLines w:val="1"/>
        <w:widowControl w:val="1"/>
      </w:pPr>
      <w:r>
        <w:t>Mensaje: mejor madurez no es solo “compliance”, sino mejor uso de recursos.</w:t>
      </w:r>
    </w:p>
    <w:p>
      <w:pPr>
        <w:pStyle w:val="Heading2"/>
        <w:keepNext/>
        <w:keepLines/>
      </w:pPr>
      <w:r>
        <w:rPr>
          <w:color w:val="0066CC"/>
        </w:rPr>
        <w:t>Diapositiva 10 – Gobernanza del marco</w:t>
      </w:r>
    </w:p>
    <w:p>
      <w:pPr>
        <w:pStyle w:val="ListBullet"/>
        <w:keepLines w:val="1"/>
        <w:keepNext w:val="1"/>
        <w:widowControl w:val="1"/>
      </w:pPr>
      <w:r>
        <w:t>Quién define objetivos y métricas.</w:t>
      </w:r>
    </w:p>
    <w:p>
      <w:pPr>
        <w:pStyle w:val="ListBullet"/>
        <w:keepLines w:val="1"/>
        <w:keepNext w:val="1"/>
        <w:widowControl w:val="1"/>
      </w:pPr>
      <w:r>
        <w:t>Quién recoge datos y con qué frecuencia.</w:t>
      </w:r>
    </w:p>
    <w:p>
      <w:pPr>
        <w:pStyle w:val="ListBullet"/>
        <w:keepLines w:val="1"/>
        <w:widowControl w:val="1"/>
      </w:pPr>
      <w:r>
        <w:t>Quién usa los resultados y para qué tipo de decisiones.</w:t>
      </w:r>
    </w:p>
    <w:p>
      <w:pPr>
        <w:pStyle w:val="Heading2"/>
        <w:keepNext/>
        <w:keepLines/>
      </w:pPr>
      <w:r>
        <w:rPr>
          <w:color w:val="0066CC"/>
        </w:rPr>
        <w:t>Diapositiva 11 – Plan de implantación</w:t>
      </w:r>
    </w:p>
    <w:p>
      <w:pPr>
        <w:pStyle w:val="ListBullet"/>
        <w:keepLines w:val="1"/>
        <w:keepNext w:val="1"/>
        <w:widowControl w:val="1"/>
      </w:pPr>
      <w:r>
        <w:t>Fases:</w:t>
      </w:r>
    </w:p>
    <w:p>
      <w:pPr>
        <w:pStyle w:val="ListBullet"/>
        <w:keepLines w:val="1"/>
        <w:keepNext w:val="1"/>
        <w:widowControl w:val="1"/>
      </w:pPr>
      <w:r>
        <w:t>Piloto con sectores clave.</w:t>
      </w:r>
    </w:p>
    <w:p>
      <w:pPr>
        <w:pStyle w:val="ListBullet"/>
        <w:keepLines w:val="1"/>
        <w:keepNext w:val="1"/>
        <w:widowControl w:val="1"/>
      </w:pPr>
      <w:r>
        <w:t>Ajuste de métricas y PRAGMATIC.</w:t>
      </w:r>
    </w:p>
    <w:p>
      <w:pPr>
        <w:pStyle w:val="ListBullet"/>
        <w:keepLines w:val="1"/>
        <w:keepNext w:val="1"/>
        <w:widowControl w:val="1"/>
      </w:pPr>
      <w:r>
        <w:t>Despliegue nacional.</w:t>
      </w:r>
    </w:p>
    <w:p>
      <w:pPr>
        <w:pStyle w:val="ListBullet"/>
        <w:keepLines w:val="1"/>
        <w:widowControl w:val="1"/>
      </w:pPr>
      <w:r>
        <w:t>Revisión anual.</w:t>
      </w:r>
    </w:p>
    <w:p>
      <w:pPr>
        <w:pStyle w:val="Heading2"/>
        <w:keepNext/>
        <w:keepLines/>
      </w:pPr>
      <w:r>
        <w:rPr>
          <w:color w:val="0066CC"/>
        </w:rPr>
        <w:t>Diapositiva 12 – Cierre</w:t>
      </w:r>
    </w:p>
    <w:p>
      <w:pPr>
        <w:pStyle w:val="ListBullet"/>
        <w:keepLines w:val="1"/>
        <w:keepNext w:val="1"/>
        <w:widowControl w:val="1"/>
      </w:pPr>
      <w:r>
        <w:t>Mensaje final:</w:t>
      </w:r>
    </w:p>
    <w:p>
      <w:pPr>
        <w:pStyle w:val="ListBullet"/>
        <w:keepLines w:val="1"/>
        <w:keepNext w:val="1"/>
        <w:widowControl w:val="1"/>
      </w:pPr>
      <w:r>
        <w:t>“Menos métricas, más útiles; más decisiones, menos sorpresas.”</w:t>
      </w:r>
    </w:p>
    <w:p>
      <w:pPr>
        <w:pStyle w:val="ListBullet"/>
        <w:keepLines w:val="1"/>
        <w:widowControl w:val="1"/>
      </w:pPr>
      <w:r>
        <w:t>Contactos y próximos pasos.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