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📘 README — KIT DE ENCUESTA LINDDUN/LIINE4DU 2025–2026</w:t>
      </w:r>
    </w:p>
    <w:p>
      <w:pPr>
        <w:pStyle w:val="Heading2"/>
        <w:keepNext/>
        <w:keepLines/>
      </w:pPr>
      <w:r>
        <w:rPr>
          <w:color w:val="0066CC"/>
        </w:rPr>
        <w:t>Guía de Inicio Rápido y Descripción del Kit Completo</w:t>
      </w:r>
    </w:p>
    <w:p>
      <w:pPr>
        <w:pStyle w:val="Heading3"/>
        <w:keepNext/>
        <w:keepLines/>
      </w:pPr>
      <w:r>
        <w:t>Versión 1.0 · Abril 2026 · Español</w:t>
      </w:r>
    </w:p>
    <w:p>
      <w:r>
        <w:rPr>
          <w:i/>
        </w:rPr>
        <w:t>"Todo gran viaje comienza con un README. Y toda gran política de privacidad, con una pregunta honesta sobre la situación de partida."</w:t>
      </w:r>
    </w:p>
    <w:p>
      <w:pPr>
        <w:pStyle w:val="Heading2"/>
        <w:keepNext/>
        <w:keepLines/>
      </w:pPr>
      <w:r>
        <w:rPr>
          <w:color w:val="0066CC"/>
        </w:rPr>
        <w:t>🎯 ¿QUÉ ES ESTE KIT?</w:t>
      </w:r>
    </w:p>
    <w:p>
      <w:r>
        <w:t xml:space="preserve">El </w:t>
      </w:r>
      <w:r>
        <w:rPr>
          <w:b/>
        </w:rPr>
        <w:t>Kit de Encuesta LINDDUN/LIINE4DU 2025–2026</w:t>
      </w:r>
      <w:r>
        <w:t xml:space="preserve"> es un instrumento de diagnóstico de madurez en privacidad y protección de datos personales diseñado específicamente para organizaciones que operan bajo el marco regulatorio español y europeo.</w:t>
      </w:r>
    </w:p>
    <w:p>
      <w:r>
        <w:t xml:space="preserve">Está basado en el marco </w:t>
      </w:r>
      <w:r>
        <w:rPr>
          <w:b/>
        </w:rPr>
        <w:t>LINDDUN</w:t>
      </w:r>
      <w:r>
        <w:t xml:space="preserve"> (</w:t>
      </w:r>
      <w:r>
        <w:rPr>
          <w:i/>
        </w:rPr>
        <w:t>Linking, Identifying, Non-repudiation, Detecting, Data Disclosure, Unawareness, Non-compliance</w:t>
      </w:r>
      <w:r>
        <w:t xml:space="preserve">) desarrollado por KU Leuven/DistriNet, y en su adaptación española </w:t>
      </w:r>
      <w:r>
        <w:rPr>
          <w:b/>
        </w:rPr>
        <w:t>LIINE4DU 1.0</w:t>
      </w:r>
      <w:r>
        <w:t xml:space="preserve"> publicada por la Agencia Española de Protección de Datos en octubre de 2024.</w:t>
      </w:r>
    </w:p>
    <w:p>
      <w:r>
        <w:t>El kit permite a cualquier organización —independientemente de su tamaño o sector— realizar un diagnóstico estructurado de su nivel de madurez en privacidad, identificar brechas regulatorias, priorizar inversiones y comunicar los resultados a la Alta Dirección de forma rigurosa y persuasiva.</w:t>
      </w:r>
    </w:p>
    <w:p>
      <w:pPr>
        <w:pStyle w:val="Heading2"/>
        <w:keepNext/>
        <w:keepLines/>
      </w:pPr>
      <w:r>
        <w:rPr>
          <w:color w:val="0066CC"/>
        </w:rPr>
        <w:t>📦 CONTENIDO DEL KIT</w:t>
      </w:r>
    </w:p>
    <w:p>
      <w:r>
        <w:t xml:space="preserve">El kit está compuesto por </w:t>
      </w:r>
      <w:r>
        <w:rPr>
          <w:b/>
        </w:rPr>
        <w:t>7 documentos</w:t>
      </w:r>
      <w:r>
        <w:t xml:space="preserve"> en formato Markdown (</w:t>
      </w:r>
      <w:r>
        <w:rPr>
          <w:rFonts w:ascii="Courier New" w:hAnsi="Courier New"/>
          <w:sz w:val="18"/>
        </w:rPr>
        <w:t>.md</w:t>
      </w:r>
      <w:r>
        <w:t>), diseñados para trabajar de forma complementaria:</w:t>
      </w:r>
    </w:p>
    <w:p>
      <w:pPr>
        <w:pStyle w:val="Heading3"/>
        <w:keepNext/>
        <w:keepLines/>
      </w:pPr>
      <w:r>
        <w:t>📋 (a) encuesta-LINDDUN.md</w:t>
      </w:r>
    </w:p>
    <w:p>
      <w:r>
        <w:rPr>
          <w:b/>
        </w:rPr>
        <w:t>Modelo de Encuesta Integral</w:t>
      </w:r>
    </w:p>
    <w:p>
      <w:r>
        <w:t>El documento principal del kit. Contiene:</w:t>
      </w:r>
      <w:r/>
      <w:r>
        <w:br/>
        <w:t>- 42 ítems puntuables organizados en 10 módulos temáticos</w:t>
      </w:r>
      <w:r/>
      <w:r>
        <w:br/>
        <w:t>- Módulo 0 de perfil organizacional (6 ítems contextuales)</w:t>
      </w:r>
      <w:r/>
      <w:r>
        <w:br/>
        <w:t>- Sección de preguntas abiertas y valoración final</w:t>
      </w:r>
      <w:r/>
      <w:r>
        <w:br/>
        <w:t>- Escala de respuesta descriptiva A–E con tono irónico-constructivo</w:t>
      </w:r>
      <w:r/>
      <w:r>
        <w:br/>
        <w:t>- Cobertura de todos los indicadores LINDDUN + LIINE4DU:</w:t>
      </w:r>
      <w:r/>
      <w:r>
        <w:br/>
        <w:t xml:space="preserve">  - M1: Linking (Vinculación)</w:t>
      </w:r>
      <w:r/>
      <w:r>
        <w:br/>
        <w:t xml:space="preserve">  - M2: Identifying (Identificabilidad)</w:t>
      </w:r>
      <w:r/>
      <w:r>
        <w:br/>
        <w:t xml:space="preserve">  - M3: Non-repudiation (No Repudio)</w:t>
      </w:r>
      <w:r/>
      <w:r>
        <w:br/>
        <w:t xml:space="preserve">  - M4: Detecting (Detección)</w:t>
      </w:r>
      <w:r/>
      <w:r>
        <w:br/>
        <w:t xml:space="preserve">  - M5: Data Disclosure (Divulgación de Datos)</w:t>
      </w:r>
      <w:r/>
      <w:r>
        <w:br/>
        <w:t xml:space="preserve">  - M6: Unawareness (Desconocimiento)</w:t>
      </w:r>
      <w:r/>
      <w:r>
        <w:br/>
        <w:t xml:space="preserve">  - M7: Non-compliance (Incumplimiento)</w:t>
      </w:r>
      <w:r/>
      <w:r>
        <w:br/>
        <w:t xml:space="preserve">  - M8: Inaccuracy + Exclusion (LIINE4DU)</w:t>
      </w:r>
      <w:r/>
      <w:r>
        <w:br/>
        <w:t xml:space="preserve">  - M9: Gobernanza</w:t>
      </w:r>
      <w:r/>
      <w:r>
        <w:br/>
        <w:t xml:space="preserve">  - M10: Tecnología e IA</w:t>
      </w:r>
    </w:p>
    <w:p>
      <w:r>
        <w:rPr>
          <w:b/>
        </w:rPr>
        <w:t>Uso recomendado</w:t>
      </w:r>
      <w:r>
        <w:t>: Aplicar en sesión colaborativa multidisciplinar (DPO + CISO + Legal + Negocio). Tiempo estimado: 45–90 minutos.</w:t>
      </w:r>
    </w:p>
    <w:p>
      <w:pPr>
        <w:pStyle w:val="Heading3"/>
        <w:keepNext/>
        <w:keepLines/>
      </w:pPr>
      <w:r>
        <w:t>📐 (b) guia-metodologica-LINDDUN.md</w:t>
      </w:r>
    </w:p>
    <w:p>
      <w:r>
        <w:rPr>
          <w:b/>
        </w:rPr>
        <w:t>Guía Metodológica Detallada</w:t>
      </w:r>
    </w:p>
    <w:p>
      <w:r>
        <w:t>El manual del facilitador. Contiene:</w:t>
      </w:r>
      <w:r/>
      <w:r>
        <w:br/>
        <w:t>- Fundamentos teóricos: LINDDUN, LIINE4DU y el modelo de madurez de 5 niveles</w:t>
      </w:r>
      <w:r/>
      <w:r>
        <w:br/>
        <w:t>- Diseño de la encuesta: estructura modular, tipos de ítem y sistema de ponderación</w:t>
      </w:r>
      <w:r/>
      <w:r>
        <w:br/>
        <w:t xml:space="preserve">- </w:t>
      </w:r>
      <w:r>
        <w:rPr>
          <w:b/>
        </w:rPr>
        <w:t>Fórmula completa del IGM</w:t>
      </w:r>
      <w:r>
        <w:t xml:space="preserve"> (Índice de Madurez Global) con pesos por módulo</w:t>
      </w:r>
      <w:r/>
      <w:r>
        <w:br/>
        <w:t>- Protocolo de administración: antes, durante y después de la sesión</w:t>
      </w:r>
      <w:r/>
      <w:r>
        <w:br/>
        <w:t>- Requisitos del facilitador y modalidades de aplicación (4 opciones)</w:t>
      </w:r>
      <w:r/>
      <w:r>
        <w:br/>
        <w:t>- Análisis e interpretación: cuantitativo, cualitativo, patrones de respuesta</w:t>
      </w:r>
      <w:r/>
      <w:r>
        <w:br/>
        <w:t>- Niveles mínimos de IGM recomendados por sector</w:t>
      </w:r>
      <w:r/>
      <w:r>
        <w:br/>
        <w:t>- Limitaciones metodológicas y notas de validez</w:t>
      </w:r>
      <w:r/>
      <w:r>
        <w:br/>
        <w:t>- Marco normativo de referencia completo</w:t>
      </w:r>
    </w:p>
    <w:p>
      <w:r>
        <w:rPr>
          <w:b/>
        </w:rPr>
        <w:t>Uso recomendado</w:t>
      </w:r>
      <w:r>
        <w:t>: Leer íntegramente antes de aplicar la encuesta. Especialmente importante para facilitadores externos.</w:t>
      </w:r>
    </w:p>
    <w:p>
      <w:pPr>
        <w:pStyle w:val="Heading3"/>
        <w:keepNext/>
        <w:keepLines/>
      </w:pPr>
      <w:r>
        <w:t>📖 (c) narrativa-LINDDUN.md</w:t>
      </w:r>
    </w:p>
    <w:p>
      <w:r>
        <w:rPr>
          <w:b/>
        </w:rPr>
        <w:t>Narrativa Explicativa</w:t>
      </w:r>
    </w:p>
    <w:p>
      <w:r>
        <w:t>El "por qué" del kit, en formato de ensayo. Contiene:</w:t>
      </w:r>
      <w:r/>
      <w:r>
        <w:br/>
        <w:t>- Contextualización del estado de la privacidad en España en 2026</w:t>
      </w:r>
      <w:r/>
      <w:r>
        <w:br/>
        <w:t>- Análisis del caso AENA como paradigma del cumplimiento de papel</w:t>
      </w:r>
      <w:r/>
      <w:r>
        <w:br/>
        <w:t>- LINDDUN como lenguaje común organizacional</w:t>
      </w:r>
      <w:r/>
      <w:r>
        <w:br/>
        <w:t>- Justificación metodológica: por qué una encuesta y no una auditoría</w:t>
      </w:r>
      <w:r/>
      <w:r>
        <w:br/>
        <w:t>- Reflexión sobre el tono irónico-constructivo de la encuesta</w:t>
      </w:r>
      <w:r/>
      <w:r>
        <w:br/>
        <w:t>- El contexto post-AI Act y sus implicaciones prácticas</w:t>
      </w:r>
      <w:r/>
      <w:r>
        <w:br/>
        <w:t>- Epílogo filosófico sobre la privacidad como opción ética</w:t>
      </w:r>
    </w:p>
    <w:p>
      <w:r>
        <w:rPr>
          <w:b/>
        </w:rPr>
        <w:t>Uso recomendado</w:t>
      </w:r>
      <w:r>
        <w:t>: Distribuir como material introductorio a los participantes antes de la sesión de encuesta. También útil para presentar el proyecto a la Alta Dirección.</w:t>
      </w:r>
    </w:p>
    <w:p>
      <w:pPr>
        <w:pStyle w:val="Heading3"/>
        <w:keepNext/>
        <w:keepLines/>
      </w:pPr>
      <w:r>
        <w:t>🗺️ (d) mapeo-normativo-LINDDUN.md</w:t>
      </w:r>
    </w:p>
    <w:p>
      <w:r>
        <w:rPr>
          <w:b/>
        </w:rPr>
        <w:t>Mapeo Detallado de Requisitos Normativos</w:t>
      </w:r>
    </w:p>
    <w:p>
      <w:r>
        <w:t>La "biblia jurídica" del kit. Contiene:</w:t>
      </w:r>
      <w:r/>
      <w:r>
        <w:br/>
        <w:t>- Tabla completa de todas las preguntas (P0.1 a P10.4)</w:t>
      </w:r>
      <w:r/>
      <w:r>
        <w:br/>
        <w:t>- Por cada pregunta: artículo RGPD, AI Act, NIS2, ENS, LIINE4DU y norma ISO aplicables</w:t>
      </w:r>
      <w:r/>
      <w:r>
        <w:br/>
        <w:t>- Indicación del nivel de riesgo regulatorio si la respuesta es A o B</w:t>
      </w:r>
      <w:r/>
      <w:r>
        <w:br/>
        <w:t>- Tabla resumen de ítems con sanción máxima aplicable (en €)</w:t>
      </w:r>
      <w:r/>
      <w:r>
        <w:br/>
        <w:t>- Referencia a casos reales (AENA, TikTok) como ilustración del riesgo</w:t>
      </w:r>
    </w:p>
    <w:p>
      <w:r>
        <w:rPr>
          <w:b/>
        </w:rPr>
        <w:t>Uso recomendado</w:t>
      </w:r>
      <w:r>
        <w:t>: Para el DPO/Legal al revisar resultados de la encuesta. También útil como checklist de cumplimiento regulatorio y para la preparación de EIPDs.</w:t>
      </w:r>
    </w:p>
    <w:p>
      <w:pPr>
        <w:pStyle w:val="Heading3"/>
        <w:keepNext/>
        <w:keepLines/>
      </w:pPr>
      <w:r>
        <w:t>📊 (e) plantilla-IGM-ROI-LINDDUN.md</w:t>
      </w:r>
    </w:p>
    <w:p>
      <w:r>
        <w:rPr>
          <w:b/>
        </w:rPr>
        <w:t>Especificación de la Plantilla Excel IGM + ROI</w:t>
      </w:r>
    </w:p>
    <w:p>
      <w:r>
        <w:t>El manual de implementación de la calculadora. Contiene:</w:t>
      </w:r>
      <w:r/>
      <w:r>
        <w:br/>
        <w:t>- Estructura de 8 hojas del libro Excel (CONFIG, RESPUESTAS, IGM_CALCULO, RADAR_CHART, ROI_PRIVACIDAD, BENCHMARKING, PLAN_MEJORA, NOTAS_AUDITORIA)</w:t>
      </w:r>
      <w:r/>
      <w:r>
        <w:br/>
        <w:t>- Especificación completa de cada hoja: columnas, fórmulas, formatos condicionales</w:t>
      </w:r>
      <w:r/>
      <w:r>
        <w:br/>
        <w:t>- Fórmulas Excel listas para copiar e implementar (SUMAPRODUCTO, SI, COINCIDIR, etc.)</w:t>
      </w:r>
      <w:r/>
      <w:r>
        <w:br/>
        <w:t>- Calculadora de ROI: CNC (Coste de No Cumplimiento) vs. IC (Inversión en Cumplimiento)</w:t>
      </w:r>
      <w:r/>
      <w:r>
        <w:br/>
        <w:t>- Generador automático de Plan de Mejora basado en respuestas</w:t>
      </w:r>
      <w:r/>
      <w:r>
        <w:br/>
        <w:t>- Instrucciones de implementación en Excel, Google Sheets y LibreOffice Calc</w:t>
      </w:r>
    </w:p>
    <w:p>
      <w:r>
        <w:rPr>
          <w:b/>
        </w:rPr>
        <w:t>Uso recomendado</w:t>
      </w:r>
      <w:r>
        <w:t>: El área de Sistemas/TI implementa la plantilla siguiendo la especificación. El DPO la completa con las respuestas de la encuesta. El reporte se genera automáticamente.</w:t>
      </w:r>
    </w:p>
    <w:p>
      <w:pPr>
        <w:pStyle w:val="Heading3"/>
        <w:keepNext/>
        <w:keepLines/>
      </w:pPr>
      <w:r>
        <w:t>📑 (f) reporte-ejecutivo-PPT-LINDDUN.md</w:t>
      </w:r>
    </w:p>
    <w:p>
      <w:r>
        <w:rPr>
          <w:b/>
        </w:rPr>
        <w:t>Especificación del Reporte Ejecutivo en PowerPoint</w:t>
      </w:r>
    </w:p>
    <w:p>
      <w:r>
        <w:t>El manual de presentación para la Alta Dirección. Contiene:</w:t>
      </w:r>
      <w:r/>
      <w:r>
        <w:br/>
        <w:t>- Especificaciones completas de diseño: paleta de colores HEX, tipografía, formato 16:9</w:t>
      </w:r>
      <w:r/>
      <w:r>
        <w:br/>
        <w:t>- 18 diapositivas + 4 de apéndice, con contenido y diseño especificados</w:t>
      </w:r>
      <w:r/>
      <w:r>
        <w:br/>
        <w:t>- Diapositivas clave: Portada, Resumen Ejecutivo, Radar Chart, Fortalezas y Áreas Críticas, Análisis por indicador LINDDUN, ROI Iceberg, Plan de Acción Priorizado, Benchmarking Sectorial</w:t>
      </w:r>
      <w:r/>
      <w:r>
        <w:br/>
        <w:t>- Instrucciones de vinculación con el libro Excel (datos en tiempo real)</w:t>
      </w:r>
      <w:r/>
      <w:r>
        <w:br/>
        <w:t>- Instrucciones de exportación a PDF para distribución</w:t>
      </w:r>
    </w:p>
    <w:p>
      <w:r>
        <w:rPr>
          <w:b/>
        </w:rPr>
        <w:t>Uso recomendado</w:t>
      </w:r>
      <w:r>
        <w:t>: Presentar al Comité de Dirección o Consejo de Administración en los 15 días siguientes al diagnóstico. Actualizar trimestralmente con el seguimiento del Plan de Mejora.</w:t>
      </w:r>
    </w:p>
    <w:p>
      <w:pPr>
        <w:pStyle w:val="Heading3"/>
        <w:keepNext/>
        <w:keepLines/>
      </w:pPr>
      <w:r>
        <w:t>📘 (g) README-LINDDUN.md</w:t>
      </w:r>
    </w:p>
    <w:p>
      <w:r>
        <w:rPr>
          <w:b/>
        </w:rPr>
        <w:t>Este documento</w:t>
      </w:r>
    </w:p>
    <w:p>
      <w:r>
        <w:t>La guía de inicio rápido del kit completo. Contiene la descripción de todos los archivos, el flujo de trabajo recomendado, los requisitos de aplicación y las referencias bibliográficas.</w:t>
      </w:r>
    </w:p>
    <w:p>
      <w:pPr>
        <w:pStyle w:val="Heading2"/>
        <w:keepNext/>
        <w:keepLines/>
      </w:pPr>
      <w:r>
        <w:rPr>
          <w:color w:val="0066CC"/>
        </w:rPr>
        <w:t>🔄 FLUJO DE TRABAJO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0 — PREPARACIÓN (1–2 semanas antes)</w:t>
        <w:br/>
        <w:t xml:space="preserve">   ├─ Leer narrativa-LINDDUN.md (todo el equipo participante)</w:t>
        <w:br/>
        <w:t xml:space="preserve">   ├─ Leer guia-metodologica-LINDDUN.md (facilitador + DPO)</w:t>
        <w:br/>
        <w:t xml:space="preserve">   ├─ Designar facilitador y participantes (DPO, CISO, CTO, Legal, Negocio)</w:t>
        <w:br/>
        <w:t xml:space="preserve">   ├─ Implementar plantilla-IGM-ROI-LINDDUN.md en Excel/Sheets</w:t>
        <w:br/>
        <w:t xml:space="preserve">   └─ Recopilar evidencias documentales (Registro de Actividades, EIPDs, etc.)</w:t>
        <w:br/>
        <w:br/>
        <w:t>FASE 1 — APLICACIÓN (sesión de 45–90 minutos)</w:t>
        <w:br/>
        <w:t xml:space="preserve">   ├─ Completar encuesta-LINDDUN.md en sesión colaborativa</w:t>
        <w:br/>
        <w:t xml:space="preserve">   ├─ Registrar evidencias en Hoja 8 (NOTAS_AUDITORIA) del Excel</w:t>
        <w:br/>
        <w:t xml:space="preserve">   └─ Documentar desacuerdos entre participantes (son señales de mejora)</w:t>
        <w:br/>
        <w:br/>
        <w:t>FASE 2 — ANÁLISIS (1–3 días tras la sesión)</w:t>
        <w:br/>
        <w:t xml:space="preserve">   ├─ Introducir respuestas en Hoja 2 (RESPUESTAS) del Excel</w:t>
        <w:br/>
        <w:t xml:space="preserve">   ├─ Revisar cálculo automático del IGM (Hoja 3)</w:t>
        <w:br/>
        <w:t xml:space="preserve">   ├─ Contrastar con mapeo-normativo-LINDDUN.md los ítems A/B</w:t>
        <w:br/>
        <w:t xml:space="preserve">   └─ Revisar Plan de Mejora generado automáticamente (Hoja 7)</w:t>
        <w:br/>
        <w:br/>
        <w:t>FASE 3 — COMUNICACIÓN (1 semana tras el análisis)</w:t>
        <w:br/>
        <w:t xml:space="preserve">   ├─ Elaborar presentación siguiendo reporte-ejecutivo-PPT-LINDDUN.md</w:t>
        <w:br/>
        <w:t xml:space="preserve">   ├─ Presentar al Comité de Dirección o equivalente</w:t>
        <w:br/>
        <w:t xml:space="preserve">   ├─ Obtener aprobación del Plan de Mejora con presupuesto asignado</w:t>
        <w:br/>
        <w:t xml:space="preserve">   └─ Programar seguimiento trimestral y próximo diagnóstico anual</w:t>
        <w:br/>
        <w:br/>
        <w:t>FASE 4 — IMPLEMENTACIÓN Y SEGUIMIENTO (12 meses)</w:t>
        <w:br/>
        <w:t xml:space="preserve">   ├─ Ejecutar acciones del Plan de Mejora por prioridad</w:t>
        <w:br/>
        <w:t xml:space="preserve">   ├─ Actualizar estado en Hoja 7 (PLAN_MEJORA) del Excel</w:t>
        <w:br/>
        <w:t xml:space="preserve">   ├─ Reportar avance trimestral al Comité de Dirección</w:t>
        <w:br/>
        <w:t xml:space="preserve">   └─ Repetir el diagnóstico completo al año siguiente</w:t>
        <w:br/>
      </w:r>
    </w:p>
    <w:p>
      <w:pPr>
        <w:pStyle w:val="Heading2"/>
        <w:keepNext/>
        <w:keepLines/>
      </w:pPr>
      <w:r>
        <w:rPr>
          <w:color w:val="0066CC"/>
        </w:rPr>
        <w:t>👥 PERFILES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Documentos principales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DPO / Delegado de Protección de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Coordinación completa del diagnóstico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(a)(b)(d)(e)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de módulos técnicos (M1–M5, M10)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CTO / Director de Sistemas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(a)(b)(e)(f)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Módulos M10, M5; implementación Excel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Director/a Legal / Compliance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(a)(b)(d)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normativo; mapeo de riesgos regulatorios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Alta Dirección / Consejo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(c)(f)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Narrativa + Presentación ejecutiva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Consultor/a externo/a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Facilitación de la sesión + análisis de resultados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Responsable de área de negocio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(a)(c)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Participación en la encuesta + comprensión del contexto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⚙️ REQUISITOS TÉCNICOS</w:t>
      </w:r>
    </w:p>
    <w:p>
      <w:pPr>
        <w:pStyle w:val="Heading3"/>
        <w:keepNext/>
        <w:keepLines/>
      </w:pPr>
      <w:r>
        <w:t>Para aplicar la encuesta:</w:t>
      </w:r>
    </w:p>
    <w:p>
      <w:pPr>
        <w:pStyle w:val="ListBullet"/>
        <w:keepLines w:val="1"/>
        <w:keepNext w:val="1"/>
        <w:widowControl w:val="1"/>
      </w:pPr>
      <w:r>
        <w:t>Editor Markdown (VS Code, Typora, Obsidian, Notion) o cualquier editor de texto</w:t>
      </w:r>
    </w:p>
    <w:p>
      <w:pPr>
        <w:pStyle w:val="ListBullet"/>
        <w:keepLines w:val="1"/>
        <w:widowControl w:val="1"/>
      </w:pPr>
      <w:r>
        <w:t>Alternativamente: convertir el .md a Word/PDF con Pandoc o a formulario online con Typeform/Microsoft Forms</w:t>
      </w:r>
    </w:p>
    <w:p>
      <w:pPr>
        <w:pStyle w:val="Heading3"/>
        <w:keepNext/>
        <w:keepLines/>
      </w:pPr>
      <w:r>
        <w:t>Para la plantilla Excel:</w:t>
      </w:r>
    </w:p>
    <w:p>
      <w:pPr>
        <w:pStyle w:val="ListBullet"/>
        <w:keepLines w:val="1"/>
        <w:keepNext w:val="1"/>
        <w:widowControl w:val="1"/>
      </w:pPr>
      <w:r>
        <w:t>Microsoft Excel 365 o 2021 (recomendado para funciones dinámicas)</w:t>
      </w:r>
    </w:p>
    <w:p>
      <w:pPr>
        <w:pStyle w:val="ListBullet"/>
        <w:keepLines w:val="1"/>
        <w:keepNext w:val="1"/>
        <w:widowControl w:val="1"/>
      </w:pPr>
      <w:r>
        <w:t>Microsoft Excel 2019 (compatible con adaptaciones menores)</w:t>
      </w:r>
    </w:p>
    <w:p>
      <w:pPr>
        <w:pStyle w:val="ListBullet"/>
        <w:keepLines w:val="1"/>
        <w:keepNext w:val="1"/>
        <w:widowControl w:val="1"/>
      </w:pPr>
      <w:r>
        <w:t>Google Sheets (compatible, con limitaciones en gráfico radar)</w:t>
      </w:r>
    </w:p>
    <w:p>
      <w:pPr>
        <w:pStyle w:val="ListBullet"/>
        <w:keepLines w:val="1"/>
        <w:widowControl w:val="1"/>
      </w:pPr>
      <w:r>
        <w:t>LibreOffice Calc 7.x (compatible con adaptaciones en fórmulas de formato condicional)</w:t>
      </w:r>
    </w:p>
    <w:p>
      <w:pPr>
        <w:pStyle w:val="Heading3"/>
        <w:keepNext/>
        <w:keepLines/>
      </w:pPr>
      <w:r>
        <w:t>Para el reporte ejecutivo:</w:t>
      </w:r>
    </w:p>
    <w:p>
      <w:pPr>
        <w:pStyle w:val="ListBullet"/>
        <w:keepLines w:val="1"/>
        <w:keepNext w:val="1"/>
        <w:widowControl w:val="1"/>
      </w:pPr>
      <w:r>
        <w:t>Microsoft PowerPoint 365 o 2021 (recomendado)</w:t>
      </w:r>
    </w:p>
    <w:p>
      <w:pPr>
        <w:pStyle w:val="ListBullet"/>
        <w:keepLines w:val="1"/>
        <w:keepNext w:val="1"/>
        <w:widowControl w:val="1"/>
      </w:pPr>
      <w:r>
        <w:t>LibreOffice Impress 7.x (compatible)</w:t>
      </w:r>
    </w:p>
    <w:p>
      <w:pPr>
        <w:pStyle w:val="ListBullet"/>
        <w:keepLines w:val="1"/>
        <w:widowControl w:val="1"/>
      </w:pPr>
      <w:r>
        <w:t>Google Slides (compatible con adaptaciones de diseño)</w:t>
      </w:r>
    </w:p>
    <w:p>
      <w:pPr>
        <w:pStyle w:val="Heading3"/>
        <w:keepNext/>
        <w:keepLines/>
      </w:pPr>
      <w:r>
        <w:t>Conversión de Markdown a otros formatos: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Convertir a Word (requiere Pandoc instalado)</w:t>
        <w:br/>
        <w:t>pandoc encuesta-LINDDUN.md -o encuesta-LINDDUN.docx</w:t>
        <w:br/>
        <w:br/>
        <w:t># Convertir a PDF</w:t>
        <w:br/>
        <w:t>pandoc encuesta-LINDDUN.md -o encuesta-LINDDUN.pdf --pdf-engine=wkhtmltopdf</w:t>
        <w:br/>
        <w:br/>
        <w:t># Convertir a HTML</w:t>
        <w:br/>
        <w:t>pandoc encuesta-LINDDUN.md -o encuesta-LINDDUN.html</w:t>
        <w:br/>
      </w:r>
    </w:p>
    <w:p>
      <w:pPr>
        <w:pStyle w:val="Heading2"/>
        <w:keepNext/>
        <w:keepLines/>
      </w:pPr>
      <w:r>
        <w:rPr>
          <w:color w:val="0066CC"/>
        </w:rPr>
        <w:t>📚 MARCO NORMATIVO Y REFERENCIAS</w:t>
      </w:r>
    </w:p>
    <w:p>
      <w:pPr>
        <w:pStyle w:val="Heading3"/>
        <w:keepNext/>
        <w:keepLines/>
      </w:pPr>
      <w:r>
        <w:t>Normativa aplicable:</w:t>
      </w:r>
    </w:p>
    <w:p>
      <w:pPr>
        <w:pStyle w:val="ListBullet"/>
        <w:keepLines w:val="1"/>
        <w:keepNext w:val="1"/>
        <w:widowControl w:val="1"/>
      </w:pPr>
      <w:r>
        <w:t>RGPD: Reglamento (UE) 2016/679, arts. 5, 7, 13–22, 24–25, 28, 30, 32–35, 37–39, 44–49</w:t>
      </w:r>
    </w:p>
    <w:p>
      <w:pPr>
        <w:pStyle w:val="ListBullet"/>
        <w:keepLines w:val="1"/>
        <w:keepNext w:val="1"/>
        <w:widowControl w:val="1"/>
      </w:pPr>
      <w:r>
        <w:t>LOPDGDD: Ley Orgánica 3/2018, arts. 7, 12–18, 22, 34, 37–41, 87–91</w:t>
      </w:r>
    </w:p>
    <w:p>
      <w:pPr>
        <w:pStyle w:val="ListBullet"/>
        <w:keepLines w:val="1"/>
        <w:keepNext w:val="1"/>
        <w:widowControl w:val="1"/>
      </w:pPr>
      <w:r>
        <w:t>AI Act: Reglamento (UE) 2024/1689, prohibiciones vigentes desde feb. 2025</w:t>
      </w:r>
    </w:p>
    <w:p>
      <w:pPr>
        <w:pStyle w:val="ListBullet"/>
        <w:keepLines w:val="1"/>
        <w:keepNext w:val="1"/>
        <w:widowControl w:val="1"/>
      </w:pPr>
      <w:r>
        <w:t>NIS2: Directiva (UE) 2022/2555, transpuesta en España por Ley 11/2022</w:t>
      </w:r>
    </w:p>
    <w:p>
      <w:pPr>
        <w:pStyle w:val="ListBullet"/>
        <w:keepLines w:val="1"/>
        <w:widowControl w:val="1"/>
      </w:pPr>
      <w:r>
        <w:t>ENS: Real Decreto 311/2022</w:t>
      </w:r>
    </w:p>
    <w:p>
      <w:pPr>
        <w:pStyle w:val="Heading3"/>
        <w:keepNext/>
        <w:keepLines/>
      </w:pPr>
      <w:r>
        <w:t>Marcos técnicos de referencia:</w:t>
      </w:r>
    </w:p>
    <w:p>
      <w:pPr>
        <w:pStyle w:val="ListBullet"/>
        <w:keepLines w:val="1"/>
        <w:keepNext w:val="1"/>
        <w:widowControl w:val="1"/>
      </w:pPr>
      <w:r>
        <w:t>LINDDUN (KU Leuven/DistriNet): linddun.org</w:t>
      </w:r>
    </w:p>
    <w:p>
      <w:pPr>
        <w:pStyle w:val="ListBullet"/>
        <w:keepLines w:val="1"/>
        <w:keepNext w:val="1"/>
        <w:widowControl w:val="1"/>
      </w:pPr>
      <w:r>
        <w:t>LIINE4DU 1.0 (AEPD, octubre 2024): aepd.es</w:t>
      </w:r>
    </w:p>
    <w:p>
      <w:pPr>
        <w:pStyle w:val="ListBullet"/>
        <w:keepLines w:val="1"/>
        <w:keepNext w:val="1"/>
        <w:widowControl w:val="1"/>
      </w:pPr>
      <w:r>
        <w:t>NIST Privacy Framework 1.0 (2020) / NIST CSF 2.0 (2024)</w:t>
      </w:r>
    </w:p>
    <w:p>
      <w:pPr>
        <w:pStyle w:val="ListBullet"/>
        <w:keepLines w:val="1"/>
        <w:keepNext w:val="1"/>
        <w:widowControl w:val="1"/>
      </w:pPr>
      <w:r>
        <w:t>ISO/IEC 27001:2022 + ISO/IEC 27701:2019 + ISO/IEC 42001:2023</w:t>
      </w:r>
    </w:p>
    <w:p>
      <w:pPr>
        <w:pStyle w:val="ListBullet"/>
        <w:keepLines w:val="1"/>
        <w:widowControl w:val="1"/>
      </w:pPr>
      <w:r>
        <w:t>EDPB Report: AI Privacy Risks &amp; Mitigations – LLMs (abril 2025)</w:t>
      </w:r>
    </w:p>
    <w:p>
      <w:pPr>
        <w:pStyle w:val="Heading3"/>
        <w:keepNext/>
        <w:keepLines/>
      </w:pPr>
      <w:r>
        <w:t>Publicaciones académicas clave (2025):</w:t>
      </w:r>
    </w:p>
    <w:p>
      <w:pPr>
        <w:pStyle w:val="ListBullet"/>
        <w:keepLines w:val="1"/>
        <w:keepNext w:val="1"/>
        <w:widowControl w:val="1"/>
      </w:pPr>
      <w:r>
        <w:t>Langthaler et al., "Evaluating the Efficacy of LINDDUN GO for Privacy Threat Modeling for Local Renewable Energy Communities", ICISSP 2025</w:t>
      </w:r>
    </w:p>
    <w:p>
      <w:pPr>
        <w:pStyle w:val="ListBullet"/>
        <w:keepLines w:val="1"/>
        <w:keepNext w:val="1"/>
        <w:widowControl w:val="1"/>
      </w:pPr>
      <w:r>
        <w:t>KU Leuven DistriNet, "LINDDUN MAESTRO", Software &amp; Systems Modeling, nov. 2025</w:t>
      </w:r>
    </w:p>
    <w:p>
      <w:pPr>
        <w:pStyle w:val="ListBullet"/>
        <w:keepLines w:val="1"/>
        <w:widowControl w:val="1"/>
      </w:pPr>
      <w:r>
        <w:t>ENISA Threat Landscape 2025</w:t>
      </w:r>
    </w:p>
    <w:p>
      <w:pPr>
        <w:pStyle w:val="Heading2"/>
        <w:keepNext/>
        <w:keepLines/>
      </w:pPr>
      <w:r>
        <w:rPr>
          <w:color w:val="0066CC"/>
        </w:rPr>
        <w:t>🆓 LICENCIA Y REUTILIZACIÓN</w:t>
      </w:r>
    </w:p>
    <w:p>
      <w:r>
        <w:t xml:space="preserve">Este kit se distribuye bajo </w:t>
      </w:r>
      <w:r>
        <w:rPr>
          <w:b/>
        </w:rPr>
        <w:t>Creative Commons Attribution 4.0 International (CC BY 4.0)</w:t>
      </w:r>
      <w:r>
        <w:t>.</w:t>
      </w:r>
    </w:p>
    <w:p>
      <w:r>
        <w:t>Puede utilizarse, adaptarse y distribuirse libremente con la siguiente atribución:</w:t>
      </w:r>
    </w:p>
    <w:p>
      <w:r>
        <w:rPr>
          <w:i/>
        </w:rPr>
        <w:t>Kit de Encuesta LINDDUN/LIINE4DU 2025–2026. Basado en el marco LINDDUN de KU Leuven/DistriNet y LIINE4DU 1.0 de la AEPD. Versión 1.0, Abril 2026.</w:t>
      </w:r>
    </w:p>
    <w:p>
      <w:r>
        <w:t>Para adaptaciones sectoriales (sanidad, educación, sector financiero, sector público), se recomienda consultar las guías sectoriales de la AEPD y ajustar los pesos de los módulos IGM según el perfil de riesgo específico.</w:t>
      </w:r>
    </w:p>
    <w:p>
      <w:pPr>
        <w:pStyle w:val="Heading2"/>
        <w:keepNext/>
        <w:keepLines/>
      </w:pPr>
      <w:r>
        <w:rPr>
          <w:color w:val="0066CC"/>
        </w:rPr>
        <w:t>📞 SOPORTE Y ACTUALIZACIÓN</w:t>
      </w:r>
    </w:p>
    <w:p>
      <w:r>
        <w:t>Este kit se revisará anualmente para incorporar:</w:t>
      </w:r>
      <w:r/>
      <w:r>
        <w:br/>
        <w:t>- Nuevas obligaciones del AI Act según el calendario de implementación (2025–2027)</w:t>
      </w:r>
      <w:r/>
      <w:r>
        <w:br/>
        <w:t>- Actualizaciones de LINDDUN Maestro y las herramientas de KU Leuven</w:t>
      </w:r>
      <w:r/>
      <w:r>
        <w:br/>
        <w:t>- Nuevas guías y resoluciones de la AEPD</w:t>
      </w:r>
      <w:r/>
      <w:r>
        <w:br/>
        <w:t>- Jurisprudencia sancionadora relevante del año anterior</w:t>
      </w:r>
      <w:r/>
      <w:r>
        <w:br/>
        <w:t>- Datos actualizados de benchmarking sectorial</w:t>
      </w:r>
    </w:p>
    <w:p>
      <w:r>
        <w:t>Para reportar errores, proponer mejoras o solicitar adaptaciones sectoriales:</w:t>
      </w:r>
      <w:r/>
      <w:r>
        <w:br/>
        <w:t>- Contactar con el DPO de su organización para coordinar la adaptación</w:t>
      </w:r>
      <w:r/>
      <w:r>
        <w:br/>
        <w:t>- Consultar la documentación actualizada en linddun.org y aepd.es</w:t>
      </w:r>
    </w:p>
    <w:p>
      <w:pPr>
        <w:pStyle w:val="Heading2"/>
        <w:keepNext/>
        <w:keepLines/>
      </w:pPr>
      <w:r>
        <w:rPr>
          <w:color w:val="0066CC"/>
        </w:rPr>
        <w:t>⚡ INICIO RÁPIDO (TL;DR)</w:t>
      </w:r>
    </w:p>
    <w:p>
      <w:r>
        <w:t>¿Tiene 5 minutos? Siga estos 4 pasos:</w:t>
      </w:r>
    </w:p>
    <w:p>
      <w:pPr>
        <w:pStyle w:val="ListNumber"/>
        <w:keepLines w:val="1"/>
        <w:keepNext w:val="1"/>
        <w:widowControl w:val="1"/>
      </w:pPr>
      <w:r>
        <w:t>Lea narrativa-LINDDUN.md para entender el propósito del kit.</w:t>
      </w:r>
    </w:p>
    <w:p>
      <w:pPr>
        <w:pStyle w:val="ListNumber"/>
        <w:keepLines w:val="1"/>
        <w:keepNext w:val="1"/>
        <w:widowControl w:val="1"/>
      </w:pPr>
      <w:r>
        <w:t>Convoque a su DPO, CISO y director legal para una sesión de 90 minutos.</w:t>
      </w:r>
    </w:p>
    <w:p>
      <w:pPr>
        <w:pStyle w:val="ListNumber"/>
        <w:keepLines w:val="1"/>
        <w:keepNext w:val="1"/>
        <w:widowControl w:val="1"/>
      </w:pPr>
      <w:r>
        <w:t>Complete encuesta-LINDDUN.md en la sesión, marcando la opción más honesta.</w:t>
      </w:r>
    </w:p>
    <w:p>
      <w:pPr>
        <w:pStyle w:val="ListNumber"/>
        <w:keepLines w:val="1"/>
        <w:widowControl w:val="1"/>
      </w:pPr>
      <w:r>
        <w:t>Implemente plantilla-IGM-ROI-LINDDUN.md en Excel y calcule su IGM.</w:t>
      </w:r>
    </w:p>
    <w:p>
      <w:r>
        <w:t>En 90 minutos sabrá exactamente dónde está su organización en materia de privacidad. Y, lo que es más importante, sabrá adónde tiene que ir.</w:t>
      </w:r>
    </w:p>
    <w:p>
      <w:r>
        <w:rPr>
          <w:i/>
        </w:rPr>
        <w:t>"La privacidad no es un destino: es una dirección de viaje. Este kit es la brújula."</w:t>
      </w:r>
    </w:p>
    <w:p>
      <w:r>
        <w:rPr>
          <w:b/>
        </w:rPr>
        <w:t>Kit de Encuesta LINDDUN/LIINE4DU 2025–2026</w:t>
      </w:r>
      <w:r/>
      <w:r>
        <w:br/>
        <w:t>Versión 1.0 — Abril 2026</w:t>
      </w:r>
      <w:r/>
      <w:r>
        <w:br/>
        <w:t>Basado en LINDDUN © KU Leuven/DistriNet | LIINE4DU 1.0 © AEPD</w:t>
      </w:r>
      <w:r/>
      <w:r>
        <w:br/>
        <w:t>Distribuido bajo CC BY 4.0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