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📑 REPORTE EJECUTIVO GQM+PRAGMATIC EN POWERPOINT</w:t>
      </w:r>
    </w:p>
    <w:p>
      <w:pPr>
        <w:pStyle w:val="Heading2"/>
        <w:keepNext/>
        <w:keepLines/>
      </w:pPr>
      <w:r>
        <w:rPr>
          <w:color w:val="0066CC"/>
        </w:rPr>
        <w:t>Especificación de 20 Diapositivas · Diseño Profesional</w:t>
      </w:r>
    </w:p>
    <w:p>
      <w:pPr>
        <w:pStyle w:val="Heading3"/>
        <w:keepNext/>
        <w:keepLines/>
      </w:pPr>
      <w:r>
        <w:t>Kit GQM + PRAGMATIC · LINDDUN/LIINE4DU · España 2025–2026 · Versión 1.0</w:t>
      </w:r>
    </w:p>
    <w:p>
      <w:r>
        <w:rPr>
          <w:i/>
        </w:rPr>
        <w:t>"Un Consejo de Administración que entiende la diferencia entre una métrica PRAGMATIC de calidad 9.0 y una de calidad 4.0 es un Consejo que ha dejado de confundir el informe de cumplimiento con el cumplimiento mismo. Conseguir esa distinción es el verdadero objetivo de esta presentación."</w:t>
      </w:r>
    </w:p>
    <w:p>
      <w:pPr>
        <w:pStyle w:val="Heading2"/>
        <w:keepNext/>
        <w:keepLines/>
      </w:pPr>
      <w:r>
        <w:rPr>
          <w:color w:val="0066CC"/>
        </w:rPr>
        <w:t>ESPECIFICACIONES DE DISEÑO</w:t>
      </w:r>
    </w:p>
    <w:p>
      <w:pPr>
        <w:pStyle w:val="Heading3"/>
        <w:keepNext/>
        <w:keepLines/>
      </w:pPr>
      <w:r>
        <w:t>Tema Visual GQM+PRAGMATIC</w:t>
      </w:r>
    </w:p>
    <w:p>
      <w:r>
        <w:rPr>
          <w:b/>
        </w:rPr>
        <w:t>Paleta de colores ampliada</w:t>
      </w:r>
      <w:r>
        <w:t xml:space="preserve"> (respecto a la versión estándar):</w:t>
      </w:r>
      <w:r/>
      <w:r>
        <w:br/>
        <w:t xml:space="preserve">- Principal: </w:t>
      </w:r>
      <w:r>
        <w:rPr>
          <w:rFonts w:ascii="Courier New" w:hAnsi="Courier New"/>
          <w:sz w:val="18"/>
        </w:rPr>
        <w:t>#1B3A6B</w:t>
      </w:r>
      <w:r>
        <w:t xml:space="preserve"> (azul institucional profundo)</w:t>
      </w:r>
      <w:r/>
      <w:r>
        <w:br/>
        <w:t xml:space="preserve">- GQM accent: </w:t>
      </w:r>
      <w:r>
        <w:rPr>
          <w:rFonts w:ascii="Courier New" w:hAnsi="Courier New"/>
          <w:sz w:val="18"/>
        </w:rPr>
        <w:t>#0D7D9C</w:t>
      </w:r>
      <w:r>
        <w:t xml:space="preserve"> (azul cian para elementos GQM)</w:t>
      </w:r>
      <w:r/>
      <w:r>
        <w:br/>
        <w:t xml:space="preserve">- PRAGMATIC accent: </w:t>
      </w:r>
      <w:r>
        <w:rPr>
          <w:rFonts w:ascii="Courier New" w:hAnsi="Courier New"/>
          <w:sz w:val="18"/>
        </w:rPr>
        <w:t>#4A1B8C</w:t>
      </w:r>
      <w:r>
        <w:t xml:space="preserve"> (morado para elementos PRAGMATIC)</w:t>
      </w:r>
      <w:r/>
      <w:r>
        <w:br/>
        <w:t xml:space="preserve">- Semáforo Crítico: </w:t>
      </w:r>
      <w:r>
        <w:rPr>
          <w:rFonts w:ascii="Courier New" w:hAnsi="Courier New"/>
          <w:sz w:val="18"/>
        </w:rPr>
        <w:t>#B71C1C</w:t>
      </w:r>
      <w:r/>
      <w:r>
        <w:br/>
        <w:t xml:space="preserve">- Semáforo Alto: </w:t>
      </w:r>
      <w:r>
        <w:rPr>
          <w:rFonts w:ascii="Courier New" w:hAnsi="Courier New"/>
          <w:sz w:val="18"/>
        </w:rPr>
        <w:t>#E65100</w:t>
      </w:r>
      <w:r/>
      <w:r>
        <w:br/>
        <w:t xml:space="preserve">- Semáforo Medio: </w:t>
      </w:r>
      <w:r>
        <w:rPr>
          <w:rFonts w:ascii="Courier New" w:hAnsi="Courier New"/>
          <w:sz w:val="18"/>
        </w:rPr>
        <w:t>#F9A825</w:t>
      </w:r>
      <w:r/>
      <w:r>
        <w:br/>
        <w:t xml:space="preserve">- Semáforo Bajo/OK: </w:t>
      </w:r>
      <w:r>
        <w:rPr>
          <w:rFonts w:ascii="Courier New" w:hAnsi="Courier New"/>
          <w:sz w:val="18"/>
        </w:rPr>
        <w:t>#1B5E20</w:t>
      </w:r>
      <w:r/>
      <w:r>
        <w:br/>
        <w:t xml:space="preserve">- Fondo claro: </w:t>
      </w:r>
      <w:r>
        <w:rPr>
          <w:rFonts w:ascii="Courier New" w:hAnsi="Courier New"/>
          <w:sz w:val="18"/>
        </w:rPr>
        <w:t>#F8F9FC</w:t>
      </w:r>
      <w:r/>
      <w:r>
        <w:br/>
        <w:t xml:space="preserve">- Texto principal: </w:t>
      </w:r>
      <w:r>
        <w:rPr>
          <w:rFonts w:ascii="Courier New" w:hAnsi="Courier New"/>
          <w:sz w:val="18"/>
        </w:rPr>
        <w:t>#1A1A2E</w:t>
      </w:r>
    </w:p>
    <w:p>
      <w:r>
        <w:rPr>
          <w:b/>
        </w:rPr>
        <w:t>Tipografía</w:t>
      </w:r>
      <w:r>
        <w:t>:</w:t>
      </w:r>
      <w:r/>
      <w:r>
        <w:br/>
        <w:t>- Títulos: Segoe UI Light 28–36pt</w:t>
      </w:r>
      <w:r/>
      <w:r>
        <w:br/>
        <w:t>- Cuerpo: Segoe UI 14–18pt</w:t>
      </w:r>
      <w:r/>
      <w:r>
        <w:br/>
        <w:t>- Métricas y números destacados: Segoe UI Semibold 48–72pt</w:t>
      </w:r>
      <w:r/>
      <w:r>
        <w:br/>
        <w:t xml:space="preserve">- Código/fórmulas: Consolas 12pt en cuadro gris claro </w:t>
      </w:r>
      <w:r>
        <w:rPr>
          <w:rFonts w:ascii="Courier New" w:hAnsi="Courier New"/>
          <w:sz w:val="18"/>
        </w:rPr>
        <w:t>#ECEFF1</w:t>
      </w:r>
    </w:p>
    <w:p>
      <w:r>
        <w:rPr>
          <w:b/>
        </w:rPr>
        <w:t>Formato</w:t>
      </w:r>
      <w:r>
        <w:t>: 16:9 (33,87 × 19,05 cm)</w:t>
      </w:r>
    </w:p>
    <w:p>
      <w:r>
        <w:rPr>
          <w:b/>
        </w:rPr>
        <w:t>Elementos de identidad visual GQM+PRAGMATIC</w:t>
      </w:r>
      <w:r>
        <w:t>:</w:t>
      </w:r>
      <w:r/>
      <w:r>
        <w:br/>
        <w:t>- Banda superior azul (</w:t>
      </w:r>
      <w:r>
        <w:rPr>
          <w:rFonts w:ascii="Courier New" w:hAnsi="Courier New"/>
          <w:sz w:val="18"/>
        </w:rPr>
        <w:t>#1B3A6B</w:t>
      </w:r>
      <w:r>
        <w:t>): Título de la diapositiva</w:t>
      </w:r>
      <w:r/>
      <w:r>
        <w:br/>
        <w:t xml:space="preserve">- Banda inferior </w:t>
      </w:r>
      <w:r>
        <w:rPr>
          <w:rFonts w:ascii="Courier New" w:hAnsi="Courier New"/>
          <w:sz w:val="18"/>
        </w:rPr>
        <w:t>#F0F4F8</w:t>
      </w:r>
      <w:r>
        <w:t>: Número de diapositiva + nombre organización + fecha</w:t>
      </w:r>
      <w:r/>
      <w:r>
        <w:br/>
        <w:t>- Indicador lateral derecho (franja vertical de 1 cm): Color según módulo LINDDUN activo en la diapositiva</w:t>
      </w:r>
    </w:p>
    <w:p>
      <w:r>
        <w:rPr>
          <w:b/>
        </w:rPr>
        <w:t>Código de colores por indicador LINDDUN</w:t>
      </w:r>
      <w:r>
        <w:t xml:space="preserve"> (franja lateral):</w:t>
      </w:r>
      <w:r/>
      <w:r>
        <w:br/>
        <w:t xml:space="preserve">- L — Linking: </w:t>
      </w:r>
      <w:r>
        <w:rPr>
          <w:rFonts w:ascii="Courier New" w:hAnsi="Courier New"/>
          <w:sz w:val="18"/>
        </w:rPr>
        <w:t>#1565C0</w:t>
      </w:r>
      <w:r>
        <w:t xml:space="preserve"> (azul)</w:t>
      </w:r>
      <w:r/>
      <w:r>
        <w:br/>
        <w:t xml:space="preserve">- I — Identifying: </w:t>
      </w:r>
      <w:r>
        <w:rPr>
          <w:rFonts w:ascii="Courier New" w:hAnsi="Courier New"/>
          <w:sz w:val="18"/>
        </w:rPr>
        <w:t>#00796B</w:t>
      </w:r>
      <w:r>
        <w:t xml:space="preserve"> (verde teal)</w:t>
      </w:r>
      <w:r/>
      <w:r>
        <w:br/>
        <w:t xml:space="preserve">- NR — Non-repudiation: </w:t>
      </w:r>
      <w:r>
        <w:rPr>
          <w:rFonts w:ascii="Courier New" w:hAnsi="Courier New"/>
          <w:sz w:val="18"/>
        </w:rPr>
        <w:t>#4527A0</w:t>
      </w:r>
      <w:r>
        <w:t xml:space="preserve"> (morado)</w:t>
      </w:r>
      <w:r/>
      <w:r>
        <w:br/>
        <w:t xml:space="preserve">- D — Detecting: </w:t>
      </w:r>
      <w:r>
        <w:rPr>
          <w:rFonts w:ascii="Courier New" w:hAnsi="Courier New"/>
          <w:sz w:val="18"/>
        </w:rPr>
        <w:t>#E65100</w:t>
      </w:r>
      <w:r>
        <w:t xml:space="preserve"> (naranja)</w:t>
      </w:r>
      <w:r/>
      <w:r>
        <w:br/>
        <w:t xml:space="preserve">- DD — Data Disclosure: </w:t>
      </w:r>
      <w:r>
        <w:rPr>
          <w:rFonts w:ascii="Courier New" w:hAnsi="Courier New"/>
          <w:sz w:val="18"/>
        </w:rPr>
        <w:t>#C62828</w:t>
      </w:r>
      <w:r>
        <w:t xml:space="preserve"> (rojo)</w:t>
      </w:r>
      <w:r/>
      <w:r>
        <w:br/>
        <w:t xml:space="preserve">- U — Unawareness: </w:t>
      </w:r>
      <w:r>
        <w:rPr>
          <w:rFonts w:ascii="Courier New" w:hAnsi="Courier New"/>
          <w:sz w:val="18"/>
        </w:rPr>
        <w:t>#558B2F</w:t>
      </w:r>
      <w:r>
        <w:t xml:space="preserve"> (verde)</w:t>
      </w:r>
      <w:r/>
      <w:r>
        <w:br/>
        <w:t xml:space="preserve">- NC — Non-compliance: </w:t>
      </w:r>
      <w:r>
        <w:rPr>
          <w:rFonts w:ascii="Courier New" w:hAnsi="Courier New"/>
          <w:sz w:val="18"/>
        </w:rPr>
        <w:t>#37474F</w:t>
      </w:r>
      <w:r>
        <w:t xml:space="preserve"> (gris oscuro)</w:t>
      </w:r>
      <w:r/>
      <w:r>
        <w:br/>
        <w:t xml:space="preserve">- IN — Inaccuracy: </w:t>
      </w:r>
      <w:r>
        <w:rPr>
          <w:rFonts w:ascii="Courier New" w:hAnsi="Courier New"/>
          <w:sz w:val="18"/>
        </w:rPr>
        <w:t>#F57F17</w:t>
      </w:r>
      <w:r>
        <w:t xml:space="preserve"> (ámbar)</w:t>
      </w:r>
      <w:r/>
      <w:r>
        <w:br/>
        <w:t xml:space="preserve">- EX — Exclusion: </w:t>
      </w:r>
      <w:r>
        <w:rPr>
          <w:rFonts w:ascii="Courier New" w:hAnsi="Courier New"/>
          <w:sz w:val="18"/>
        </w:rPr>
        <w:t>#0277BD</w:t>
      </w:r>
      <w:r>
        <w:t xml:space="preserve"> (azul claro)</w:t>
      </w:r>
      <w:r/>
      <w:r>
        <w:br/>
        <w:t xml:space="preserve">- Transversal/GQM: </w:t>
      </w:r>
      <w:r>
        <w:rPr>
          <w:rFonts w:ascii="Courier New" w:hAnsi="Courier New"/>
          <w:sz w:val="18"/>
        </w:rPr>
        <w:t>#4A1B8C</w:t>
      </w:r>
      <w:r>
        <w:t xml:space="preserve"> (morado PRAGMATIC)</w:t>
      </w:r>
    </w:p>
    <w:p>
      <w:pPr>
        <w:pStyle w:val="Heading2"/>
        <w:keepNext/>
        <w:keepLines/>
      </w:pPr>
      <w:r>
        <w:rPr>
          <w:color w:val="0066CC"/>
        </w:rPr>
        <w:t>ESTRUCTURA: 20 DIAPOSITIVAS + 5 APÉNDICE</w:t>
      </w:r>
    </w:p>
    <w:p>
      <w:pPr>
        <w:pStyle w:val="Heading3"/>
        <w:keepNext/>
        <w:keepLines/>
      </w:pPr>
      <w:r>
        <w:t>DIAPOSITIVA 1 — PORTADA</w:t>
      </w:r>
    </w:p>
    <w:p>
      <w:r>
        <w:rPr>
          <w:b/>
        </w:rPr>
        <w:t>Diseño</w:t>
      </w:r>
      <w:r>
        <w:t xml:space="preserve">: Degradado </w:t>
      </w:r>
      <w:r>
        <w:rPr>
          <w:rFonts w:ascii="Courier New" w:hAnsi="Courier New"/>
          <w:sz w:val="18"/>
        </w:rPr>
        <w:t>#1B3A6B → #4A1B8C</w:t>
      </w:r>
      <w:r>
        <w:t xml:space="preserve"> (azul a morado), texto blanco centrado.</w:t>
      </w:r>
    </w:p>
    <w:p>
      <w:r>
        <w:rPr>
          <w:b/>
        </w:rPr>
        <w:t>Contenido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[LOGOTIPO ORGANIZACIÓN — centrado arriba]</w:t>
        <w:br/>
        <w:br/>
        <w:t>DIAGNÓSTICO DE MADUREZ EN PRIVACIDAD</w:t>
        <w:br/>
        <w:t>Marco GQM + PRAGMATIC · LINDDUN/LIINE4DU 2025–2026</w:t>
        <w:br/>
        <w:br/>
        <w:t>"Midiendo lo que importa. Importando lo que se mide."</w:t>
        <w:br/>
        <w:br/>
        <w:t>[Nombre de la organización]</w:t>
        <w:br/>
        <w:t>[Fecha del diagnóstico: DD de [mes] de 2026]</w:t>
        <w:br/>
        <w:t>Facilitado por: [Nombre del DPO/facilitador]</w:t>
        <w:br/>
        <w:br/>
        <w:t>[CONFIDENCIAL — USO EXCLUSIVO DE LA ALTA DIRECCIÓN]</w:t>
        <w:br/>
      </w:r>
    </w:p>
    <w:p>
      <w:r>
        <w:rPr>
          <w:b/>
        </w:rPr>
        <w:t>Elemento visual</w:t>
      </w:r>
      <w:r>
        <w:t>: Red de nodos conectados con gradiente azul-morado; tres nodos destacados etiquetados "Objetivo", "Pregunta" y "Métrica" (representación visual del método GQM).</w:t>
      </w:r>
    </w:p>
    <w:p>
      <w:pPr>
        <w:pStyle w:val="Heading3"/>
        <w:keepNext/>
        <w:keepLines/>
      </w:pPr>
      <w:r>
        <w:t>DIAPOSITIVA 2 — NOTA METODOLÓGICA</w:t>
      </w:r>
    </w:p>
    <w:p>
      <w:r>
        <w:rPr>
          <w:b/>
        </w:rPr>
        <w:t>Diseño</w:t>
      </w:r>
      <w:r>
        <w:t>: Fondo blanco, dos columnas.</w:t>
      </w:r>
    </w:p>
    <w:p>
      <w:r>
        <w:rPr>
          <w:b/>
        </w:rPr>
        <w:t>Columna izquierda (GQM)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📐 MÉTODO GQM</w:t>
        <w:br/>
        <w:t>Goal–Question–Metric</w:t>
        <w:br/>
        <w:t>(Basili &amp; Weiss, 1984; NASA)</w:t>
        <w:br/>
        <w:br/>
        <w:t>3 NIVELES:</w:t>
        <w:br/>
        <w:t>Objetivo → Pregunta → Métrica</w:t>
        <w:br/>
        <w:br/>
        <w:t>GARANTIZA: Trazabilidad desde</w:t>
        <w:br/>
        <w:t>la estrategia hasta el dato técnico</w:t>
        <w:br/>
      </w:r>
    </w:p>
    <w:p>
      <w:r>
        <w:rPr>
          <w:b/>
        </w:rPr>
        <w:t>Columna derecha (PRAGMATIC)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⚖️ METAEVALUACIÓN PRAGMATIC</w:t>
        <w:br/>
        <w:t>(Brotby &amp; Hinson, 2013; CRC Press)</w:t>
        <w:br/>
        <w:br/>
        <w:t>9 CRITERIOS:</w:t>
        <w:br/>
        <w:t>P-R-A-G-M-A-T-I-C (0–10 cada uno)</w:t>
        <w:br/>
        <w:br/>
        <w:t>GARANTIZA: Solo se mide lo que</w:t>
        <w:br/>
        <w:t>vale la pena medir</w:t>
        <w:br/>
      </w:r>
    </w:p>
    <w:p>
      <w:r>
        <w:rPr>
          <w:b/>
        </w:rPr>
        <w:t>Recuadro inferior</w:t>
      </w:r>
      <w:r>
        <w:t xml:space="preserve"> (color </w:t>
      </w:r>
      <w:r>
        <w:rPr>
          <w:rFonts w:ascii="Courier New" w:hAnsi="Courier New"/>
          <w:sz w:val="18"/>
        </w:rPr>
        <w:t>#4A1B8C</w:t>
      </w:r>
      <w:r>
        <w:t>, texto blanco):</w:t>
      </w:r>
    </w:p>
    <w:p>
      <w:r>
        <w:rPr>
          <w:i/>
        </w:rPr>
        <w:t>"GQM responde '¿qué medir?'. PRAGMATIC responde '¿vale la pena medirlo así?'. Solo la combinación de ambos produce métricas que sirven para decidir."</w:t>
      </w:r>
    </w:p>
    <w:p>
      <w:pPr>
        <w:pStyle w:val="Heading3"/>
        <w:keepNext/>
        <w:keepLines/>
      </w:pPr>
      <w:r>
        <w:t>DIAPOSITIVA 3 — RESUMEN EJECUTIVO: LOS TRES NÚMEROS QUE IMPORTAN</w:t>
      </w:r>
    </w:p>
    <w:p>
      <w:r>
        <w:rPr>
          <w:b/>
        </w:rPr>
        <w:t>Diseño</w:t>
      </w:r>
      <w:r>
        <w:t>: Tres rectángulos grandes, horizontales, de igual tamaño.</w:t>
      </w:r>
    </w:p>
    <w:p>
      <w:r>
        <w:rPr>
          <w:b/>
        </w:rPr>
        <w:t>Rectángulo 1 (Azul)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GLOBAL</w:t>
        <w:br/>
        <w:t>[XX%]   Nivel: [MEDIO / ALTO]</w:t>
        <w:br/>
        <w:t>[Barra de progreso animada]</w:t>
        <w:br/>
        <w:t>[N] métricas medidas · [N] incumplidas</w:t>
        <w:br/>
      </w:r>
    </w:p>
    <w:p>
      <w:r>
        <w:rPr>
          <w:b/>
        </w:rPr>
        <w:t>Rectángulo 2 (Rojo o Verde según resultado)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MÉTRICAS CRÍTICAS INCUMPLIDAS</w:t>
        <w:br/>
        <w:t>[N] métricas con estado 🔴</w:t>
        <w:br/>
        <w:t>Indicadores afectados: [lista abreviada]</w:t>
        <w:br/>
        <w:t>Exposición regulatoria: [€ estimado]</w:t>
        <w:br/>
      </w:r>
    </w:p>
    <w:p>
      <w:r>
        <w:rPr>
          <w:b/>
        </w:rPr>
        <w:t>Rectángulo 3 (Verde)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 DE LA INVERSIÓN GQM</w:t>
        <w:br/>
        <w:t>[XXX%] ROI Ajustado PRAGMATIC</w:t>
        <w:br/>
        <w:t>Período recuperación: [X,X meses]</w:t>
        <w:br/>
        <w:t>Plan de mejora: [N] acciones · [€]</w:t>
        <w:br/>
      </w:r>
    </w:p>
    <w:p>
      <w:pPr>
        <w:pStyle w:val="Heading3"/>
        <w:keepNext/>
        <w:keepLines/>
      </w:pPr>
      <w:r>
        <w:t>DIAPOSITIVA 4 — CONTEXTO: EL PANORAMA REGULATORIO 2025–2026</w:t>
      </w:r>
    </w:p>
    <w:p>
      <w:r>
        <w:rPr>
          <w:b/>
        </w:rPr>
        <w:t>Diseño</w:t>
      </w:r>
      <w:r>
        <w:t xml:space="preserve">: Línea de tiempo horizontal sobre fondo </w:t>
      </w:r>
      <w:r>
        <w:rPr>
          <w:rFonts w:ascii="Courier New" w:hAnsi="Courier New"/>
          <w:sz w:val="18"/>
        </w:rPr>
        <w:t>#F8F9FC</w:t>
      </w:r>
      <w:r>
        <w:t>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Feb 2025          Abr 2025         Oct 2025         Ene 2026         Ago 2026</w:t>
        <w:br/>
        <w:t xml:space="preserve">    │                 │                │                │                │</w:t>
        <w:br/>
        <w:t>AI Act:           EDPB:            AI Act:          Diagnóstico      AI Act:</w:t>
        <w:br/>
        <w:t>Prohibiciones     Report LLMs      GPAI rules       en curso         Alto Riesgo</w:t>
        <w:br/>
        <w:t>vigentes          publicado        aplicables       [AQUÍ ESTAMOS]   OBLIGATORIO</w:t>
        <w:br/>
      </w:r>
    </w:p>
    <w:p>
      <w:r>
        <w:rPr>
          <w:b/>
        </w:rPr>
        <w:t>Recuadro estadístico</w:t>
      </w:r>
      <w:r>
        <w:t xml:space="preserve"> (azul oscuro, texto blanco, esquina derecha):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ESPAÑA EN 2025:</w:t>
        <w:br/>
        <w:t>• 2.700+ brechas notificadas (AEPD, 2025)</w:t>
        <w:br/>
        <w:t>• Nº 1 Europa en infracciones de privacidad</w:t>
        <w:br/>
        <w:t>• AENA: 10,04 M€ por EIPD inválida</w:t>
        <w:br/>
        <w:t>• TikTok: 530 M€ por transferencias ilegales</w:t>
        <w:br/>
        <w:t>• AI Act: sanciones hasta 35 M€ / 7% fcn.</w:t>
        <w:br/>
      </w:r>
    </w:p>
    <w:p>
      <w:pPr>
        <w:pStyle w:val="Heading3"/>
        <w:keepNext/>
        <w:keepLines/>
      </w:pPr>
      <w:r>
        <w:t>DIAPOSITIVA 5 — ARQUITECTURA GQM: NUESTROS OBJETIVOS</w:t>
      </w:r>
    </w:p>
    <w:p>
      <w:r>
        <w:rPr>
          <w:b/>
        </w:rPr>
        <w:t>Diseño</w:t>
      </w:r>
      <w:r>
        <w:t>: Árbol jerárquico visual (3 niveles visibles).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ESTRATÉGICO (Objetivos nacionales)</w:t>
        <w:br/>
        <w:t>[5 objetivos OBJ-ES-1 a OBJ-ES-5 como tarjetas pequeñas en la parte superior]</w:t>
        <w:br/>
        <w:t xml:space="preserve">                    ↓</w:t>
        <w:br/>
        <w:t>NIVEL TÁCTICO (Objetivos por indicador LINDDUN)</w:t>
        <w:br/>
        <w:t>[9 objetivos OBJ-L a OBJ-EX como tarjetas medianas en el centro]</w:t>
        <w:br/>
        <w:t xml:space="preserve">                    ↓</w:t>
        <w:br/>
        <w:t>NIVEL OPERATIVO (Métricas activas en este diagnóstico)</w:t>
        <w:br/>
        <w:t>[Número de métricas activas: N/21 — tarjetas pequeñas en la parte inferior]</w:t>
        <w:br/>
      </w:r>
    </w:p>
    <w:p>
      <w:r>
        <w:rPr>
          <w:b/>
        </w:rPr>
        <w:t>Texto lateral</w:t>
      </w:r>
      <w:r>
        <w:t>:</w:t>
      </w:r>
      <w:r/>
      <w:r>
        <w:br/>
      </w:r>
      <w:r>
        <w:rPr>
          <w:i/>
        </w:rPr>
        <w:t>"Cada métrica de este diagnóstico existe porque responde a una pregunta, que a su vez sirve a un objetivo. Ningún número está aquí por casualidad."</w:t>
      </w:r>
    </w:p>
    <w:p>
      <w:pPr>
        <w:pStyle w:val="Heading3"/>
        <w:keepNext/>
        <w:keepLines/>
      </w:pPr>
      <w:r>
        <w:t>DIAPOSITIVA 6 — PERFIL DE MADUREZ: RADAR GQM+PRAGMATIC</w:t>
      </w:r>
    </w:p>
    <w:p>
      <w:r>
        <w:rPr>
          <w:b/>
        </w:rPr>
        <w:t>Diseño</w:t>
      </w:r>
      <w:r>
        <w:t>: Gráfico radar triple centrado y grande (14 × 12 cm).</w:t>
      </w:r>
    </w:p>
    <w:p>
      <w:r>
        <w:rPr>
          <w:b/>
        </w:rPr>
        <w:t>Tres series</w:t>
      </w:r>
      <w:r>
        <w:t>:</w:t>
      </w:r>
      <w:r/>
      <w:r>
        <w:br/>
        <w:t>1. 🔵 Azul relleno: Madurez actual por indicador (0–5)</w:t>
      </w:r>
      <w:r/>
      <w:r>
        <w:br/>
        <w:t>2. 🔴 Línea roja discontinua: Umbral mínimo sectorial (0–5)</w:t>
      </w:r>
      <w:r/>
      <w:r>
        <w:br/>
        <w:t>3. 🟣 Línea morada punteada: Calidad PRAGMATIC de métricas por indicador (0–5)</w:t>
      </w:r>
    </w:p>
    <w:p>
      <w:r>
        <w:rPr>
          <w:b/>
        </w:rPr>
        <w:t>9 ejes</w:t>
      </w:r>
      <w:r>
        <w:t xml:space="preserve"> (indicadores LINDDUN):</w:t>
      </w:r>
      <w:r/>
      <w:r>
        <w:br/>
        <w:t>L (Linking) · I (Identifying) · NR (Non-repudiation) · D (Detecting) · DD (Data Disclosure) · U (Unawareness) · NC (Non-compliance) · IN (Inaccuracy) · EX (Exclusion)</w:t>
      </w:r>
    </w:p>
    <w:p>
      <w:r>
        <w:rPr>
          <w:b/>
        </w:rPr>
        <w:t>Insight automático</w:t>
      </w:r>
      <w:r>
        <w:t xml:space="preserve"> (recuadro bajo el gráfico):</w:t>
      </w:r>
      <w:r/>
      <w:r>
        <w:br/>
      </w:r>
      <w:r>
        <w:rPr>
          <w:i/>
        </w:rPr>
        <w:t>"Los indicadores I (Identifying) y NC (Non-compliance) están por debajo del umbral mínimo. La calidad PRAGMATIC del indicador U (Unawareness) es inferior a su madurez declarada, lo que sugiere que las métricas usadas para medirlo pueden estar sobreestimando el cumplimiento real."</w:t>
      </w:r>
    </w:p>
    <w:p>
      <w:pPr>
        <w:pStyle w:val="Heading3"/>
        <w:keepNext/>
        <w:keepLines/>
      </w:pPr>
      <w:r>
        <w:t>DIAPOSITIVA 7 — PUNTUACIONES GQM POR INDICADOR</w:t>
      </w:r>
    </w:p>
    <w:p>
      <w:r>
        <w:rPr>
          <w:b/>
        </w:rPr>
        <w:t>Diseño</w:t>
      </w:r>
      <w:r>
        <w:t>: Tabla con barras de progreso integradas y columna de calidad PRAGMATIC.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Madurez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Barra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L — Linking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X.X/5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3.5/5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[████░]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Q=7.8 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🟢/🔴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 — Identifying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X.X/5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4.0/5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[███░░]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Q=8.2 ⭐⭐⭐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🟢/🔴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NR — Non-rep.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X.X/5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3.5/5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[████░]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Q=8.4 ⭐⭐⭐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🟢/🔴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 — Detecting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X.X/5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3.5/5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[███░░]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Q=7.6 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🟢/🔴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DD — Data Disc.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X.X/5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4.0/5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[████░]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Q=8.0 ⭐⭐⭐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🟢/🔴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U — Unawareness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X.X/5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4.0/5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[███░░]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Q=7.9 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🟢/🔴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NC — Non-comp.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X.X/5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3.5/5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[████░]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Q=8.5 ⭐⭐⭐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🟢/🔴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 — Inaccuracy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X.X/5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3.5/5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[███░░]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Q=7.7 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🟢/🔴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EX — Exclusion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X.X/5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3.0/5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[████░]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Q=7.3 ⭐⭐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🟢/🔴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IGM GLOBAL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XX%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XX%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[████░]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Q=8.0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Nivel</w:t>
            </w:r>
          </w:p>
        </w:tc>
      </w:tr>
    </w:tbl>
    <w:p/>
    <w:p>
      <w:pPr>
        <w:pStyle w:val="Heading3"/>
        <w:keepNext/>
        <w:keepLines/>
      </w:pPr>
      <w:r>
        <w:t>DIAPOSITIVA 8 — TOP 5 MÉTRICAS POR PUNTUACIÓN PRAGMATIC</w:t>
      </w:r>
    </w:p>
    <w:p>
      <w:r>
        <w:rPr>
          <w:b/>
        </w:rPr>
        <w:t>Diseño</w:t>
      </w:r>
      <w:r>
        <w:t>: 5 tarjetas verticales con degradado morado, texto blanco.</w:t>
      </w:r>
    </w:p>
    <w:p>
      <w:r>
        <w:rPr>
          <w:b/>
        </w:rPr>
        <w:t>Por cada tarjeta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[Rango: 1ª, 2ª...]</w:t>
        <w:br/>
        <w:t>[Código métrica]</w:t>
        <w:br/>
        <w:t>[Nombre]</w:t>
        <w:br/>
        <w:t>PRAGMATIC: [X.X/10] ⭐⭐⭐</w:t>
        <w:br/>
        <w:t>[Criterio más fuerte: "R=10 (Máxima relevancia regulatoria)"]</w:t>
        <w:br/>
        <w:t>[Normativa principal]</w:t>
        <w:br/>
        <w:t>[Estado actual: 🟢 Superada / 🔴 Incumplida]</w:t>
        <w:br/>
      </w:r>
    </w:p>
    <w:p>
      <w:r>
        <w:rPr>
          <w:b/>
        </w:rPr>
        <w:t>Top 5 pre-cargado</w:t>
      </w:r>
      <w:r>
        <w:t xml:space="preserve"> (del catálogo):</w:t>
      </w:r>
      <w:r/>
      <w:r>
        <w:br/>
        <w:t>1. NC-M3 (brechas ≤72h): PRAGMATIC 9.00 ⭐⭐⭐</w:t>
      </w:r>
      <w:r/>
      <w:r>
        <w:br/>
        <w:t>2. DD-M1 (DPAs encargados): PRAGMATIC 8.67 ⭐⭐⭐</w:t>
      </w:r>
      <w:r/>
      <w:r>
        <w:br/>
        <w:t>3. D-M5 (empleados informados): PRAGMATIC 8.44 ⭐⭐⭐</w:t>
      </w:r>
      <w:r/>
      <w:r>
        <w:br/>
        <w:t>4. NR-M4 (TMRS): PRAGMATIC 8.44 ⭐⭐⭐</w:t>
      </w:r>
      <w:r/>
      <w:r>
        <w:br/>
        <w:t>5. I-M3 (FAR biométrica): PRAGMATIC 8.33 ⭐⭐⭐</w:t>
      </w:r>
    </w:p>
    <w:p>
      <w:pPr>
        <w:pStyle w:val="Heading3"/>
        <w:keepNext/>
        <w:keepLines/>
      </w:pPr>
      <w:r>
        <w:t>DIAPOSITIVA 9 — TOP 5 MÉTRICAS INCUMPLIDAS CON MAYOR RIESGO</w:t>
      </w:r>
    </w:p>
    <w:p>
      <w:r>
        <w:rPr>
          <w:b/>
        </w:rPr>
        <w:t>Diseño</w:t>
      </w:r>
      <w:r>
        <w:t>: 5 tarjetas con borde rojo y fondo rojo muy claro.</w:t>
      </w:r>
    </w:p>
    <w:p>
      <w:r>
        <w:rPr>
          <w:b/>
        </w:rPr>
        <w:t>Por cada tarjeta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⚠️ [Código métrica]</w:t>
        <w:br/>
        <w:t>[Nombre]</w:t>
        <w:br/>
        <w:t>Valor actual: [X] vs. Umbral: [Y]</w:t>
        <w:br/>
        <w:t>Riesgo regulatorio: 🔴 CRÍTICO</w:t>
        <w:br/>
        <w:t>Normativa: [Art. RGPD / AI Act]</w:t>
        <w:br/>
        <w:t>Sanción máxima: [€]</w:t>
        <w:br/>
        <w:t>PRAGMATIC: [X.X/10] → la métrica es fiable</w:t>
        <w:br/>
        <w:t>Acción prioritaria: [descripción concisa]</w:t>
        <w:br/>
      </w:r>
    </w:p>
    <w:p>
      <w:pPr>
        <w:pStyle w:val="Heading3"/>
        <w:keepNext/>
        <w:keepLines/>
      </w:pPr>
      <w:r>
        <w:t>DIAPOSITIVAS 10–13 — ANÁLISIS POR INDICADOR LINDDUN (2 indicadores por diapositiva)</w:t>
      </w:r>
    </w:p>
    <w:p>
      <w:r>
        <w:rPr>
          <w:b/>
        </w:rPr>
        <w:t>Formato estándar</w:t>
      </w:r>
      <w:r>
        <w:t xml:space="preserve"> por indicador (media diapositiva cada uno):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[Franja lateral con color del indicador]</w:t>
        <w:br/>
        <w:t>[Icono + Nombre del indicador]</w:t>
        <w:br/>
        <w:br/>
        <w:t>Madurez: [X.X/5] [barra]  |  Umbral: [X.X/5]</w:t>
        <w:br/>
        <w:t>Calidad PRAGMATIC métricas: [X.X/10] ⭐⭐/⭐⭐⭐</w:t>
        <w:br/>
        <w:br/>
        <w:t>MÉTRICAS ACTIVAS:</w:t>
        <w:br/>
        <w:t>• [Código] [Nombre]: [Valor] / [Umbral] — [🟢/🔴]</w:t>
        <w:br/>
        <w:t>• [Código] [Nombre]: [Valor] / [Umbral] — [🟢/🔴]</w:t>
        <w:br/>
        <w:br/>
        <w:t>INSIGHT: [Texto generado según resultados]</w:t>
        <w:br/>
        <w:t>ACCIÓN: [Acción prioritaria si hay incumplimiento]</w:t>
        <w:br/>
      </w:r>
    </w:p>
    <w:p>
      <w:r>
        <w:rPr>
          <w:b/>
        </w:rPr>
        <w:t>Distribución</w:t>
      </w:r>
      <w:r>
        <w:t>:</w:t>
      </w:r>
      <w:r/>
      <w:r>
        <w:br/>
        <w:t>- Diapositiva 10: L (Linking) + I (Identifying)</w:t>
      </w:r>
      <w:r/>
      <w:r>
        <w:br/>
        <w:t>- Diapositiva 11: NR (Non-repudiation) + D (Detecting)</w:t>
      </w:r>
      <w:r/>
      <w:r>
        <w:br/>
        <w:t>- Diapositiva 12: DD (Data Disclosure) + U (Unawareness)</w:t>
      </w:r>
      <w:r/>
      <w:r>
        <w:br/>
        <w:t>- Diapositiva 13: NC (Non-compliance) + IN (Inaccuracy) + EX (Exclusion)</w:t>
      </w:r>
    </w:p>
    <w:p>
      <w:pPr>
        <w:pStyle w:val="Heading3"/>
        <w:keepNext/>
        <w:keepLines/>
      </w:pPr>
      <w:r>
        <w:t>DIAPOSITIVA 14 — CALIDAD DEL SISTEMA DE MEDICIÓN (PRAGMATIC OVERVIEW)</w:t>
      </w:r>
    </w:p>
    <w:p>
      <w:r>
        <w:rPr>
          <w:b/>
        </w:rPr>
        <w:t>Diseño</w:t>
      </w:r>
      <w:r>
        <w:t>: Tabla de calor 9 criterios × 9 indicadores.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P   R   A   G   M   A   T   I   C  | Media</w:t>
        <w:br/>
        <w:t>Linking    7   9   9   7   7   7   7   7   7  | 7.4</w:t>
        <w:br/>
        <w:t>Identifying 9  10  9   8   7   9   8   9   6  | 8.3</w:t>
        <w:br/>
        <w:t>Non-rep.   7   9   9   7   9   8   9   8   9  | 8.3</w:t>
        <w:br/>
        <w:t>Detecting  5  10  10   8   9   9   8   8   9  | 8.4</w:t>
        <w:br/>
        <w:t>Data Disc. 9  10  10   8   9   9   8   8   7  | 8.7</w:t>
        <w:br/>
        <w:t>Unaware.   7   8   8   7   8   8   9   6   9  | 7.8</w:t>
        <w:br/>
        <w:t>Non-comp.  5  10  10   9  10   9  10   9   9  | 9.0</w:t>
        <w:br/>
        <w:t>Inaccuracy 9   9   8   8   6   8   7   8   6  | 7.7</w:t>
        <w:br/>
        <w:t>Exclusion  6   8   9   8   7   8   8   8   9  | 7.9</w:t>
        <w:br/>
        <w:t>─────────────────────────────────────────────────────</w:t>
        <w:br/>
        <w:t>Media      7  9.2 9.1 7.8 8  8.3 8.2 7.9 7.9 | 8.2</w:t>
        <w:br/>
      </w:r>
    </w:p>
    <w:p>
      <w:r>
        <w:rPr>
          <w:b/>
        </w:rPr>
        <w:t>Formato condicional</w:t>
      </w:r>
      <w:r>
        <w:t>: Celdas coloreadas 0–5 (rojo), 5–7 (naranja), 7–9 (verde claro), 9–10 (verde oscuro).</w:t>
      </w:r>
    </w:p>
    <w:p>
      <w:r>
        <w:rPr>
          <w:b/>
        </w:rPr>
        <w:t>Insight</w:t>
      </w:r>
      <w:r>
        <w:t xml:space="preserve">: "El criterio más débil del sistema de medición es </w:t>
      </w:r>
      <w:r>
        <w:rPr>
          <w:b/>
        </w:rPr>
        <w:t>P (Predictivo)</w:t>
      </w:r>
      <w:r>
        <w:t xml:space="preserve"> con media 7.0. Oportunidad de mejora: añadir métricas de tendencia que anticipen riesgos antes de que se manifiesten."</w:t>
      </w:r>
    </w:p>
    <w:p>
      <w:pPr>
        <w:pStyle w:val="Heading3"/>
        <w:keepNext/>
        <w:keepLines/>
      </w:pPr>
      <w:r>
        <w:t>DIAPOSITIVA 15 — ANÁLISIS ROI: EL ICEBERG DEL INCUMPLIMIENTO</w:t>
      </w:r>
    </w:p>
    <w:p>
      <w:r>
        <w:rPr>
          <w:b/>
        </w:rPr>
        <w:t>Diseño</w:t>
      </w:r>
      <w:r>
        <w:t>: Infografía "iceberg" con gradiente azul.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COSTES VISIBLES (sobre la superficie):</w:t>
        <w:br/>
        <w:t>💰 Sanciones AEPD/EDPB esperadas (ajustadas por probabilidad): [€]</w:t>
        <w:br/>
        <w:br/>
        <w:t>════════════════════════════ LÍNEA DE FLOTACIÓN ════</w:t>
        <w:br/>
        <w:br/>
        <w:t>COSTES OCULTOS (masa sumergida — 3× mayor que los visibles):</w:t>
        <w:br/>
        <w:t>🔍 Respuesta técnica a brecha: [€]</w:t>
        <w:br/>
        <w:t>⚖️ Litigios y reclamaciones de interesados: [€]</w:t>
        <w:br/>
        <w:t>📉 Daño reputacional (% facturación): [€]</w:t>
        <w:br/>
        <w:t>⏸️ Suspensión operativa (€/día × días estimados): [€]</w:t>
        <w:br/>
        <w:t>🔧 Medidas correctoras ordenadas por la AEPD: [€]</w:t>
        <w:br/>
        <w:t>📊 Coste de audit post-incidente: [€]</w:t>
        <w:br/>
        <w:br/>
        <w:t>═══════════════════════════════════════════════════</w:t>
        <w:br/>
        <w:t>TOTAL CNC ESTIMADO (3 años): [€ TOTAL]</w:t>
        <w:br/>
      </w:r>
    </w:p>
    <w:p>
      <w:r>
        <w:rPr>
          <w:b/>
        </w:rPr>
        <w:t>Cuadro comparativo</w:t>
      </w:r>
      <w:r>
        <w:t xml:space="preserve"> (esquina inferior derecha):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CNC estimado anual:    [€ XXX.XXX]</w:t>
        <w:br/>
        <w:t>Inversión GQM anual:   [€ XX.XXX]</w:t>
        <w:br/>
        <w:t>ROI GQM ajustado:      [XXX%]</w:t>
        <w:br/>
        <w:t>Recuperación:          [X,X meses]</w:t>
        <w:br/>
      </w:r>
    </w:p>
    <w:p>
      <w:pPr>
        <w:pStyle w:val="Heading3"/>
        <w:keepNext/>
        <w:keepLines/>
      </w:pPr>
      <w:r>
        <w:t>DIAPOSITIVA 16 — ROI DETALLADO Y PROYECCIÓN A 3 AÑOS</w:t>
      </w:r>
    </w:p>
    <w:p>
      <w:r>
        <w:rPr>
          <w:b/>
        </w:rPr>
        <w:t>Diseño</w:t>
      </w:r>
      <w:r>
        <w:t>: Gráfico de barras comparativo + tabla de proyección.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GRÁFICO DE BARRAS (Año 0 vs. Años 1, 2, 3):</w:t>
        <w:br/>
        <w:t>Barra gris: Inversión acumulada GQM</w:t>
        <w:br/>
        <w:t>Barra azul: Ahorro acumulado (CNC evitado)</w:t>
        <w:br/>
        <w:t>→ Punto de cruce = período de recuperación</w:t>
        <w:br/>
        <w:br/>
        <w:t>TABLA DE PROYECCIÓN:</w:t>
        <w:br/>
        <w:t xml:space="preserve">         | Año 0    | Año 1      | Año 2      | Año 3</w:t>
        <w:br/>
        <w:t>Inversión| [€ IC+CM]| [€ IC+CM]  | [€ IC+CM]  | [€ IC+CM]</w:t>
        <w:br/>
        <w:t>CNC evit.| 0        | [€ CNC/3]  | [€ CNC*2/3]| [€ CNC]</w:t>
        <w:br/>
        <w:t>Neto     | [-€]     | [€ parcial]| [€ medio]  | [€ total]</w:t>
        <w:br/>
        <w:t>ROI acum.| -100%    | [XX%]      | [XXX%]     | [XXXX%]</w:t>
        <w:br/>
      </w:r>
    </w:p>
    <w:p>
      <w:r>
        <w:rPr>
          <w:b/>
        </w:rPr>
        <w:t>Mensaje clave</w:t>
      </w:r>
      <w:r>
        <w:t xml:space="preserve"> (caja azul oscuro):</w:t>
      </w:r>
      <w:r/>
      <w:r>
        <w:br/>
      </w:r>
      <w:r>
        <w:rPr>
          <w:i/>
        </w:rPr>
        <w:t>"Por cada € invertido en el sistema GQM+PRAGMATIC de medición de privacidad, se evitan [X]€ de costes de incumplimiento. El sistema se paga solo en [X,X] meses."</w:t>
      </w:r>
    </w:p>
    <w:p>
      <w:pPr>
        <w:pStyle w:val="Heading3"/>
        <w:keepNext/>
        <w:keepLines/>
      </w:pPr>
      <w:r>
        <w:t>DIAPOSITIVA 17 — PLAN DE ACCIÓN PRIORIZADO GQM</w:t>
      </w:r>
    </w:p>
    <w:p>
      <w:r>
        <w:rPr>
          <w:b/>
        </w:rPr>
        <w:t>Diseño</w:t>
      </w:r>
      <w:r>
        <w:t>: Tabla de tres columnas temporales con código de colores.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INMEDIATO (0–3 meses)    │    CORTO PLAZO (3–6 m)    │    MEDIO PLAZO (6–12 m)</w:t>
        <w:br/>
        <w:t>────────────────────────┼──────────────────────────┼────────────────────────</w:t>
        <w:br/>
        <w:t>PP=[X.X] 🔴              │  PP=[X.X] 🟠               │  PP=[X.X] 🟡</w:t>
        <w:br/>
        <w:t>[Métrica incumplida]    │  [Métrica incumplida]     │  [Métrica incumplida]</w:t>
        <w:br/>
        <w:t>[Normativa]             │  [Normativa]              │  [Normativa]</w:t>
        <w:br/>
        <w:t>Resp: [DPO/CISO/Legal]  │  Resp: [DPO/CISO/Legal]   │  Resp: [DPO/CISO/Legal]</w:t>
        <w:br/>
        <w:t>Coste: [€]              │  Coste: [€]               │  Coste: [€]</w:t>
        <w:br/>
        <w:t>PRAGMATIC mejorado: +X  │  PRAGMATIC mejorado: +X   │  PRAGMATIC mejorado: +X</w:t>
        <w:br/>
        <w:t>────────────────────────┼──────────────────────────┼────────────────────────</w:t>
        <w:br/>
        <w:t>[Repite estructura]     │  [Repite estructura]      │  [Repite estructura]</w:t>
        <w:br/>
        <w:t>────────────────────────┼──────────────────────────┼────────────────────────</w:t>
        <w:br/>
        <w:t>Total: [€]              │  Total: [€]               │  Total: [€]</w:t>
        <w:br/>
        <w:t>IGM proyectado: +X%     │  IGM proyectado: +X%      │  IGM proyectado: +X%</w:t>
        <w:br/>
      </w:r>
    </w:p>
    <w:p>
      <w:r>
        <w:rPr>
          <w:i/>
        </w:rPr>
        <w:t>"PP = Puntuación de Prioridad GQM (ponderación de Riesgo 50% + PRAGMATIC 30% + Facilidad 20%)"</w:t>
      </w:r>
    </w:p>
    <w:p>
      <w:pPr>
        <w:pStyle w:val="Heading3"/>
        <w:keepNext/>
        <w:keepLines/>
      </w:pPr>
      <w:r>
        <w:t>DIAPOSITIVA 18 — BENCHMARKING SECTORIAL</w:t>
      </w:r>
    </w:p>
    <w:p>
      <w:r>
        <w:rPr>
          <w:b/>
        </w:rPr>
        <w:t>Diseño</w:t>
      </w:r>
      <w:r>
        <w:t>: Gráfico de posicionamiento relativo (percentiles) + tabla comparativa.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POSICIÓN DE [ORGANIZACIÓN] EN EL SECTOR [SECTOR]</w:t>
        <w:br/>
        <w:br/>
        <w:t>[Gráfico de columnas: IGM de la organización vs. percentiles sectoriales]</w:t>
        <w:br/>
        <w:br/>
        <w:t xml:space="preserve">                    Org.  P25   P50   P75   Líder</w:t>
        <w:br/>
        <w:t>IGM Global:         [XX%] [XX%] [XX%] [XX%] [XX%]</w:t>
        <w:br/>
        <w:t>Indicador NC:       [X.X] [X.X] [X.X] [X.X] [X.X]</w:t>
        <w:br/>
        <w:t>Indicador I:        [X.X] [X.X] [X.X] [X.X] [X.X]</w:t>
        <w:br/>
        <w:t>Calidad PRAGMATIC:  [X.X] [X.X] [X.X] [X.X] [X.X]</w:t>
        <w:br/>
        <w:br/>
        <w:t>Posición relativa: TOP [X%] del sector en [Indicador más fuerte]</w:t>
        <w:br/>
        <w:t>Brecha mayor: [Indicador más débil] — [N] puntos por debajo de la mediana</w:t>
        <w:br/>
      </w:r>
    </w:p>
    <w:p>
      <w:pPr>
        <w:pStyle w:val="Heading3"/>
        <w:keepNext/>
        <w:keepLines/>
      </w:pPr>
      <w:r>
        <w:t>DIAPOSITIVA 19 — EL DIFERENCIAL GQM: QUÉ APORTA MEDIR BIEN</w:t>
      </w:r>
    </w:p>
    <w:p>
      <w:r>
        <w:rPr>
          <w:b/>
        </w:rPr>
        <w:t>Diseño</w:t>
      </w:r>
      <w:r>
        <w:t>: Contraste visual izquierda-derecha (antes/después de GQM).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SIN GQM+PRAGMATIC          │    CON GQM+PRAGMATIC</w:t>
        <w:br/>
        <w:t>───────────────────────────┼──────────────────────────────</w:t>
        <w:br/>
        <w:t>"Tenemos el 73% de         │    "NC-M3 incumplida: solo el</w:t>
        <w:br/>
        <w:t>cumplimiento RGPD"         │    80% de brechas se notifica</w:t>
        <w:br/>
        <w:t>(¿qué significa eso?)      │    en ≤72h. Riesgo: 10M€.</w:t>
        <w:br/>
        <w:t xml:space="preserve">                           │    Acción: revisar proceso en 30 días."</w:t>
        <w:br/>
        <w:t>───────────────────────────┼──────────────────────────────</w:t>
        <w:br/>
        <w:t>"Hemos hecho formación      │    "U-M5: 67% del personal con</w:t>
        <w:br/>
        <w:t>en privacidad este año"     │    acceso a datos ha recibido</w:t>
        <w:br/>
        <w:t>(¿de quién? ¿de qué?)      │    formación. Brecha: 33%.</w:t>
        <w:br/>
        <w:t xml:space="preserve">                           │    Campaña Q2: 2.400€, 14 sesiones."</w:t>
        <w:br/>
        <w:t>───────────────────────────┼──────────────────────────────</w:t>
        <w:br/>
        <w:t>"Nuestra política de        │    "U-M1: ILPP = 42/100.</w:t>
        <w:br/>
        <w:t>privacidad está actualizada"│    Nivel universitario avanzado.</w:t>
        <w:br/>
        <w:t>(¿la entiende alguien?)    │    Redacción requerida para ILPP ≥60."</w:t>
        <w:br/>
      </w:r>
    </w:p>
    <w:p>
      <w:pPr>
        <w:pStyle w:val="Heading3"/>
        <w:keepNext/>
        <w:keepLines/>
      </w:pPr>
      <w:r>
        <w:t>DIAPOSITIVA 20 — CONCLUSIONES Y COMPROMISOS</w:t>
      </w:r>
    </w:p>
    <w:p>
      <w:r>
        <w:rPr>
          <w:b/>
        </w:rPr>
        <w:t>Diseño</w:t>
      </w:r>
      <w:r>
        <w:t>: Fondo degradado azul-morado, texto blanco. Máximo impacto visual.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TRES CONCLUSIONES CLAVE DE ESTE DIAGNÓSTICO:</w:t>
        <w:br/>
        <w:br/>
        <w:t>1️⃣ [El IGM [XX%] indica que [síntesis del estado actual]]</w:t>
        <w:br/>
        <w:t xml:space="preserve">   → Métrica más valiosa (PRAGMATIC 9.0): NC-M3 — notificación de brechas</w:t>
        <w:br/>
        <w:br/>
        <w:t>2️⃣ [Las métricas [top 2 incumplidas] representan la mayor exposición regulatoria]</w:t>
        <w:br/>
        <w:t xml:space="preserve">   → Riesgo estimado combinado: [€ XX.XXX]</w:t>
        <w:br/>
        <w:br/>
        <w:t>3️⃣ [La calidad del sistema de medición (PRAGMATIC Q=[X.X]) es [buena/mejorable]]</w:t>
        <w:br/>
        <w:t xml:space="preserve">   → Criterio más débil: [Predictivo/Rentable/otro] — acción de mejora metodológica</w:t>
        <w:br/>
        <w:br/>
        <w:t>─────────────────────────────────────────────────────────────────────────</w:t>
        <w:br/>
        <w:br/>
        <w:t>COMPROMISOS ACORDADOS HOY:</w:t>
        <w:br/>
        <w:br/>
        <w:t>✅ [Acción 1] — [Responsable] — Fecha límite: [DD/MM]</w:t>
        <w:br/>
        <w:t>✅ [Acción 2] — [Responsable] — Fecha límite: [DD/MM]</w:t>
        <w:br/>
        <w:t>✅ [Acción 3] — [Responsable] — Fecha límite: [DD/MM]</w:t>
        <w:br/>
        <w:br/>
        <w:t>─────────────────────────────────────────────────────────────────────────</w:t>
        <w:br/>
        <w:br/>
        <w:t>PRÓXIMO DIAGNÓSTICO GQM+PRAGMATIC: [Fecha]</w:t>
        <w:br/>
        <w:t>OBJETIVO IGM para próximo ciclo: [XX%] (mejora de [N] puntos)</w:t>
        <w:br/>
      </w:r>
    </w:p>
    <w:p>
      <w:pPr>
        <w:pStyle w:val="Heading2"/>
        <w:keepNext/>
        <w:keepLines/>
      </w:pPr>
      <w:r>
        <w:rPr>
          <w:color w:val="0066CC"/>
        </w:rPr>
        <w:t>DIAPOSITIVAS DE APÉNDICE (A1–A5)</w:t>
      </w:r>
    </w:p>
    <w:p>
      <w:pPr>
        <w:pStyle w:val="Heading3"/>
        <w:keepNext/>
        <w:keepLines/>
      </w:pPr>
      <w:r>
        <w:t>A1 — Glosario: GQM, PRAGMATIC y LINDDUN en 3 minutos</w:t>
      </w:r>
    </w:p>
    <w:p>
      <w:r>
        <w:t>Definición de los 9 indicadores LINDDUN/LIINE4DU + 9 criterios PRAGMATIC + estructura GQM, con un ejemplo práctico de cada uno del sector de la organización.</w:t>
      </w:r>
    </w:p>
    <w:p>
      <w:pPr>
        <w:pStyle w:val="Heading3"/>
        <w:keepNext/>
        <w:keepLines/>
      </w:pPr>
      <w:r>
        <w:t>A2 — Catálogo completo de métricas GQM activas</w:t>
      </w:r>
    </w:p>
    <w:p>
      <w:r>
        <w:t>Tabla con las 21 métricas del catálogo: código, descripción, fórmula simplificada, umbral, puntuación PRAGMATIC y estado actual.</w:t>
      </w:r>
    </w:p>
    <w:p>
      <w:pPr>
        <w:pStyle w:val="Heading3"/>
        <w:keepNext/>
        <w:keepLines/>
      </w:pPr>
      <w:r>
        <w:t>A3 — Trazabilidad GQM: Objetivos → Preguntas → Métricas</w:t>
      </w:r>
    </w:p>
    <w:p>
      <w:r>
        <w:t>Árbol GQM completo mostrando la cadena de trazabilidad desde los objetivos estratégicos hasta cada métrica operativa.</w:t>
      </w:r>
    </w:p>
    <w:p>
      <w:pPr>
        <w:pStyle w:val="Heading3"/>
        <w:keepNext/>
        <w:keepLines/>
      </w:pPr>
      <w:r>
        <w:t>A4 — Marco normativo aplicable</w:t>
      </w:r>
    </w:p>
    <w:p>
      <w:r>
        <w:t>Tabla de los artículos RGPD/AI Act/NIS2/ENS más relevantes para la organización, con estado de implementación (Conforme / Parcial / Pendiente).</w:t>
      </w:r>
    </w:p>
    <w:p>
      <w:pPr>
        <w:pStyle w:val="Heading3"/>
        <w:keepNext/>
        <w:keepLines/>
      </w:pPr>
      <w:r>
        <w:t>A5 — Metodología de cálculo del IGM ajustado PRAGMATIC</w:t>
      </w:r>
    </w:p>
    <w:p>
      <w:r>
        <w:t>Explicación técnica de la fórmula IGM estándar y la fórmula IGM ajustada PRAGMATIC, con ejemplo numérico completo.</w:t>
      </w:r>
    </w:p>
    <w:p>
      <w:pPr>
        <w:pStyle w:val="Heading2"/>
        <w:keepNext/>
        <w:keepLines/>
      </w:pPr>
      <w:r>
        <w:rPr>
          <w:color w:val="0066CC"/>
        </w:rPr>
        <w:t>INSTRUCCIONES DE IMPLEMENTACIÓN EN POWERPOINT</w:t>
      </w:r>
    </w:p>
    <w:p>
      <w:pPr>
        <w:pStyle w:val="ListNumber"/>
        <w:keepLines w:val="1"/>
        <w:keepNext w:val="1"/>
        <w:widowControl w:val="1"/>
      </w:pPr>
      <w:r>
        <w:t>Crear presentación en blanco 16:9 en PowerPoint 365 o 2021</w:t>
      </w:r>
    </w:p>
    <w:p>
      <w:pPr>
        <w:pStyle w:val="ListNumber"/>
        <w:keepLines w:val="1"/>
        <w:keepNext w:val="1"/>
        <w:widowControl w:val="1"/>
      </w:pPr>
      <w:r>
        <w:t>Aplicar tema de color personalizado (Diseño → Colores → Personalizar) con los HEX indicados</w:t>
      </w:r>
    </w:p>
    <w:p>
      <w:pPr>
        <w:pStyle w:val="ListNumber"/>
        <w:keepLines w:val="1"/>
        <w:keepNext w:val="1"/>
        <w:widowControl w:val="1"/>
      </w:pPr>
      <w:r>
        <w:t>Configurar el patrón de diapositivas (Vista → Patrón de diapositivas) con bandas superior e inferior y franjas laterales de color por indicador</w:t>
      </w:r>
    </w:p>
    <w:p>
      <w:pPr>
        <w:pStyle w:val="ListNumber"/>
        <w:keepLines w:val="1"/>
        <w:keepNext w:val="1"/>
        <w:widowControl w:val="1"/>
      </w:pPr>
      <w:r>
        <w:t>Crear cada diapositiva según la especificación</w:t>
      </w:r>
    </w:p>
    <w:p>
      <w:pPr>
        <w:pStyle w:val="ListNumber"/>
        <w:keepLines w:val="1"/>
        <w:keepNext w:val="1"/>
        <w:widowControl w:val="1"/>
      </w:pPr>
      <w:r>
        <w:t>Configurar el gráfico radar de la diapositiva 6 (triple serie, 9 ejes)</w:t>
      </w:r>
    </w:p>
    <w:p>
      <w:pPr>
        <w:pStyle w:val="ListNumber"/>
        <w:keepLines w:val="1"/>
        <w:keepNext w:val="1"/>
        <w:widowControl w:val="1"/>
      </w:pPr>
      <w:r>
        <w:t>Configurar la tabla de calor de la diapositiva 14 con formato condicional</w:t>
      </w:r>
    </w:p>
    <w:p>
      <w:pPr>
        <w:pStyle w:val="ListNumber"/>
        <w:keepLines w:val="1"/>
        <w:keepNext w:val="1"/>
        <w:widowControl w:val="1"/>
      </w:pPr>
      <w:r>
        <w:t>Vincular gráficos de barras (diapositivas 15–17) al libro Excel plantilla-IGM-ROI-GQM-LINDDUN.md</w:t>
      </w:r>
    </w:p>
    <w:p>
      <w:pPr>
        <w:pStyle w:val="ListNumber"/>
        <w:keepLines w:val="1"/>
        <w:widowControl w:val="1"/>
      </w:pPr>
      <w:r>
        <w:t>Exportar versión final en PDF con calidad de impresión para distribución</w:t>
      </w:r>
    </w:p>
    <w:p>
      <w:r>
        <w:rPr>
          <w:i/>
        </w:rPr>
        <w:t>Especificación para PowerPoint 365. Compatible con LibreOffice Impress 7.x y Google Slides. Versión 1.0 — Abril 2026.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