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a Requisitos Normativos y Marcos</w:t>
      </w:r>
    </w:p>
    <w:p>
      <w:pPr>
        <w:pStyle w:val="Heading2"/>
        <w:keepNext/>
        <w:keepLines/>
      </w:pPr>
      <w:r>
        <w:rPr>
          <w:color w:val="0066CC"/>
        </w:rPr>
        <w:t>NIST CSF 2.0, ENS, ISO/IEC 27001, NIS2/DORA (nivel alto)</w:t>
      </w:r>
    </w:p>
    <w:p>
      <w:r>
        <w:t>Nota: Este mapeo es orientativo y de alto nivel. No sustituye a un análisis jurídico detallado ni a un mapeo fino control a control.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NIST CSF 2.0 (ejemplos)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Normativa/marcos relacionados (alto nivel)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P-GV-01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Estrategia formal de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GV.OV, GV.PO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(organización e implantación); ISO 27001 cl. 5 (liderazgo); NIS2 (estrategia de ciberseguridad)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P-GV-02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Objetivos con métricas (KPIs/KRIs)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GV.RR, GV.RM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cl. 6 (planificación); COSO ERM; ENS (gestión de riesgos)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P-GV-03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Revisión periódica de estrategia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GV.OV, GV.RM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cl. 9 (evaluación del desempeño); ENS (revisión y mejora)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P-GV-04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Apetito de riesgo formal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GV.RM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COSO ERM; NIS2 (gestión del riesgo); ENS (análisis y gestión de riesgos)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P-GV-05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práctico del apetito de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GV.RM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27005; MARCOS ERM corporativos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P-GV-06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Existencia de CISO/responsable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(figuras de seguridad); ISO 27001 cl. 5; NIS2 (responsables)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P-GV-07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Reporting a alta dirección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GV.OV, GV.RR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cl. 5, 9; ENS (responsabilidades y funciones)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P-GV-08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GV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Indicadores alineados a marcos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GV.RR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ISO 27001; Balanced Scorecard de SI; frameworks GRC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NIST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Normativa/marcos relacionados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P-ID-01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Inventario de activos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(inventario de activos); ISO 27001 A.5 &amp; A.8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P-ID-02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automática de inventario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Buenas prácticas de CMDB; ITIL; ISO 27001 A.5, A.8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P-ID-03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ID.IM / ID.AM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Clasificación de datos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ID.IM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RGPD (clasificación de datos personales); ENS; ISO 27001 A.5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P-ID-04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ID.IM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Propietarios de datos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ID.IM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(propietarios de activos); ENS; RGPD (responsables)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P-ID-05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Metodología de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27005; ENS (gestión de riesgos)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P-ID-06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Periodicidad de análisis de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ENS; ISO 27001 cl. 6, 8; NIS2 (evaluación periódica)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P-ID-07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ID.RA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Registro de riesgos ciber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ID.RA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COSO ERM; ISO 27001; ENS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NIST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Normativa/marcos relacionados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P-PR-01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MFA en cuentas críticas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(control de acceso); ISO 27001 A.5, A.8; NIS2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P-PR-02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ciclo de vida de identidades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A.5; ENS (control de acceso)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P-PR-03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Programa de concienciación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(formación); ISO 27001 A.6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P-PR-04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Simulaciones de phishing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Buenas prácticas formación; ISO 27001 A.6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P-PR-05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PR.DS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Protección de datos sensibles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PR.DS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RGPD; ENS (protección de la información); ISO 27001 A.5, A.8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P-PR-06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PR.PT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Gestión de parches y actualizaciones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PR.PT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ENS; ISO 27001 A.8 (seguridad de operaciones)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NIST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Normativa/marcos relacionados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P-DE-01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DE.MON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Monitorización de activos críticos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DE.CM, DE.MON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(registro de actividad, detección de intrusiones); ISO 27001 A.8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P-DE-02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DE.MON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Inteligencia de amenazas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DE.CM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Buenas prácticas de Threat Intel; NIS2 (intercambio de info)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P-DE-03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DE.MON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Medición de MTTD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DE.CM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Métricas operativas; ISO 27004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NIST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Normativa/marcos relacionados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P-RS-01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RS.PO, RS.CO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 de respuesta a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RS.PO, RS.CO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(gestión de incidentes); ISO 27035; NIS2 (gestión de incidentes)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P-RS-02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RS.IM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Ejercicios de respuesta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RS.IM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ENS; ISO 27035; marcos de ejercicios nacionales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P-RS-03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RS.AN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 tiempo de contención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RS.AN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Métricas incidentes; ISO 27004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P-RS-04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RS.CO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Comunicación a autoridades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RS.CO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RGPD (notificación de brechas); NIS/NIS2; ENS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NIST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Normativa/marcos relacionados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P-RC-01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RC.RP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Definición de RTO/RPO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RC.RP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22301 (continuidad); ENS (continuidad); DORA (resiliencia operativa)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P-RC-02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RC.IM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Pruebas de continuidad y DR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RC.IM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22301; ENS; marcos sectoriales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P-RC-03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RC.RP, RC.IM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Cumplimiento de RTO en ejercicios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RC.RP, RC.IM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ISO 22301; métricas de continuidad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NIST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Normativa/marcos relacionados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P-SC-01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GV.SC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Inventario y clasificación de proveedores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GV.SC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proveedores); ENS; buenas prácticas SCRM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P-SC-02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GV.SC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Cláusulas de ciber en contratos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GV.SC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NIS2; DORA; ENS; ISO 27036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P-SC-03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GV.SC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Evaluación periódica de proveedores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GV.SC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NIS2; DORA; ISO 27036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NIST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Normativa/marcos relacionados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P-ME-01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GV.RR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Cuadro de mando de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GV.RR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 (medición); marcos GRC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P-ME-02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GV.RM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Índices de madurez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GV.RM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(tiers de madurez); modelos CMMI; ENS niveles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P-ME-03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GV.RR, GV.RM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Evaluación de ROI de ciberseguridad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GV.RM, GV.RR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Prácticas de ERM y análisis coste-beneficio; guías sectoriales</w:t>
            </w:r>
          </w:p>
        </w:tc>
      </w:tr>
    </w:tbl>
    <w:p/>
    <w:p>
      <w:r>
        <w:t>Este mapeo puede ampliarse con referencias específicas (artículos, controles, secciones) según la necesidad del proyecto o del regulador.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