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– IGM y ROI (GQM + PRAGMATIC)</w:t>
      </w:r>
    </w:p>
    <w:p>
      <w:r>
        <w:t>Esta plantilla amplía la anterior incorporando referencias a objetivos GQM y evaluaciones PRAGMATIC.[web:46][web:40][web:44][web:47]</w:t>
      </w:r>
    </w:p>
    <w:p>
      <w:pPr>
        <w:pStyle w:val="Heading2"/>
        <w:keepNext/>
        <w:keepLines/>
      </w:pPr>
      <w:r>
        <w:rPr>
          <w:color w:val="0066CC"/>
        </w:rPr>
        <w:t>Hoja 1: Respuestas</w:t>
      </w:r>
    </w:p>
    <w:p>
      <w:pPr>
        <w:pStyle w:val="ListBullet"/>
        <w:keepLines w:val="1"/>
        <w:keepNext w:val="1"/>
        <w:widowControl w:val="1"/>
      </w:pPr>
      <w:r>
        <w:t xml:space="preserve">A: ID Pregunta / Métrica  </w:t>
      </w:r>
    </w:p>
    <w:p>
      <w:pPr>
        <w:pStyle w:val="ListBullet"/>
        <w:keepLines w:val="1"/>
        <w:keepNext w:val="1"/>
        <w:widowControl w:val="1"/>
      </w:pPr>
      <w:r>
        <w:t xml:space="preserve">B: Función CSF  </w:t>
      </w:r>
    </w:p>
    <w:p>
      <w:pPr>
        <w:pStyle w:val="ListBullet"/>
        <w:keepLines w:val="1"/>
        <w:keepNext w:val="1"/>
        <w:widowControl w:val="1"/>
      </w:pPr>
      <w:r>
        <w:t xml:space="preserve">C: Objetivo GQM asociado (texto breve)  </w:t>
      </w:r>
    </w:p>
    <w:p>
      <w:pPr>
        <w:pStyle w:val="ListBullet"/>
        <w:keepLines w:val="1"/>
        <w:keepNext w:val="1"/>
        <w:widowControl w:val="1"/>
      </w:pPr>
      <w:r>
        <w:t xml:space="preserve">D: Valor de madurez (0–4)  </w:t>
      </w:r>
    </w:p>
    <w:p>
      <w:pPr>
        <w:pStyle w:val="ListBullet"/>
        <w:keepLines w:val="1"/>
        <w:widowControl w:val="1"/>
      </w:pPr>
      <w:r>
        <w:t>E: Valor de la métrica (numérico, %, tiempo, etc.)</w:t>
      </w:r>
    </w:p>
    <w:p>
      <w:r>
        <w:t>Cada fila representa una métrica o pregunta del cuestionario.</w:t>
      </w:r>
    </w:p>
    <w:p>
      <w:pPr>
        <w:pStyle w:val="Heading2"/>
        <w:keepNext/>
        <w:keepLines/>
      </w:pPr>
      <w:r>
        <w:rPr>
          <w:color w:val="0066CC"/>
        </w:rPr>
        <w:t>Hoja 2: Madurez_CSFFunciones</w:t>
      </w:r>
    </w:p>
    <w:p>
      <w:pPr>
        <w:pStyle w:val="ListBullet"/>
        <w:keepLines w:val="1"/>
        <w:keepNext w:val="1"/>
        <w:widowControl w:val="1"/>
      </w:pPr>
      <w:r>
        <w:t xml:space="preserve">A: Función CSF (GV, ID, PR, DE, RS, RC, SC, ME)  </w:t>
      </w:r>
    </w:p>
    <w:p>
      <w:pPr>
        <w:pStyle w:val="ListBullet"/>
        <w:keepLines w:val="1"/>
        <w:keepNext w:val="1"/>
        <w:widowControl w:val="1"/>
      </w:pPr>
      <w:r>
        <w:t xml:space="preserve">B: Descripción  </w:t>
      </w:r>
    </w:p>
    <w:p>
      <w:pPr>
        <w:pStyle w:val="ListBullet"/>
        <w:keepLines w:val="1"/>
        <w:widowControl w:val="1"/>
      </w:pPr>
      <w:r>
        <w:t>C: Madurez media</w:t>
      </w:r>
    </w:p>
    <w:p>
      <w:r>
        <w:t>Ejemplo en C2: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=PROMEDIO.SI(Respuestas!$B:$B;"GV";Respuestas!$D:$D)</w:t>
        <w:br/>
      </w:r>
    </w:p>
    <w:p>
      <w:r>
        <w:t>Repetir por función.</w:t>
      </w:r>
    </w:p>
    <w:p>
      <w:pPr>
        <w:pStyle w:val="Heading2"/>
        <w:keepNext/>
        <w:keepLines/>
      </w:pPr>
      <w:r>
        <w:rPr>
          <w:color w:val="0066CC"/>
        </w:rPr>
        <w:t>Hoja 3: IGM</w:t>
      </w:r>
    </w:p>
    <w:p>
      <w:pPr>
        <w:pStyle w:val="ListBullet"/>
        <w:keepLines w:val="1"/>
        <w:keepNext w:val="1"/>
        <w:widowControl w:val="1"/>
      </w:pPr>
      <w:r>
        <w:t xml:space="preserve">C2–C9: madurez por función (referencias a hoja anterior).  </w:t>
      </w:r>
    </w:p>
    <w:p>
      <w:pPr>
        <w:pStyle w:val="ListBullet"/>
        <w:keepLines w:val="1"/>
        <w:widowControl w:val="1"/>
      </w:pPr>
      <w:r>
        <w:t>C11: IGM global: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=PROMEDIO(C2:C9)</w:t>
        <w:br/>
      </w:r>
    </w:p>
    <w:p>
      <w:pPr>
        <w:pStyle w:val="ListBullet"/>
        <w:keepLines w:val="1"/>
        <w:widowControl w:val="1"/>
      </w:pPr>
      <w:r>
        <w:t>C12: Nivel cualitativo (ejemplo):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=SI(C11&lt;1;"Nivel 1 - Inicial / ad hoc";</w:t>
        <w:br/>
        <w:t xml:space="preserve"> SI(C11&lt;2;"Nivel 2 - Básico / fragmentado";</w:t>
        <w:br/>
        <w:t xml:space="preserve"> SI(C11&lt;3;"Nivel 3 - Definido / en despliegue";</w:t>
        <w:br/>
        <w:t xml:space="preserve"> SI(C11&lt;3,5;"Nivel 4 - Gestionado / repetible";</w:t>
        <w:br/>
        <w:t xml:space="preserve"> "Nivel 5 - Optimizado / integrado"))))</w:t>
        <w:br/>
      </w:r>
    </w:p>
    <w:p>
      <w:pPr>
        <w:pStyle w:val="Heading2"/>
        <w:keepNext/>
        <w:keepLines/>
      </w:pPr>
      <w:r>
        <w:rPr>
          <w:color w:val="0066CC"/>
        </w:rPr>
        <w:t>Hoja 4: PRAGMATIC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Métrica  </w:t>
      </w:r>
    </w:p>
    <w:p>
      <w:pPr>
        <w:pStyle w:val="ListBullet"/>
        <w:keepLines w:val="1"/>
        <w:keepNext w:val="1"/>
        <w:widowControl w:val="1"/>
      </w:pPr>
      <w:r>
        <w:t xml:space="preserve">B: Función CSF  </w:t>
      </w:r>
    </w:p>
    <w:p>
      <w:pPr>
        <w:pStyle w:val="ListBullet"/>
        <w:keepLines w:val="1"/>
        <w:keepNext w:val="1"/>
        <w:widowControl w:val="1"/>
      </w:pPr>
      <w:r>
        <w:t xml:space="preserve">C: P (Predictivo)  </w:t>
      </w:r>
    </w:p>
    <w:p>
      <w:pPr>
        <w:pStyle w:val="ListBullet"/>
        <w:keepLines w:val="1"/>
        <w:keepNext w:val="1"/>
        <w:widowControl w:val="1"/>
      </w:pPr>
      <w:r>
        <w:t xml:space="preserve">D: R (Relevante)  </w:t>
      </w:r>
    </w:p>
    <w:p>
      <w:pPr>
        <w:pStyle w:val="ListBullet"/>
        <w:keepLines w:val="1"/>
        <w:keepNext w:val="1"/>
        <w:widowControl w:val="1"/>
      </w:pPr>
      <w:r>
        <w:t xml:space="preserve">E: A (Accionable)  </w:t>
      </w:r>
    </w:p>
    <w:p>
      <w:pPr>
        <w:pStyle w:val="ListBullet"/>
        <w:keepLines w:val="1"/>
        <w:keepNext w:val="1"/>
        <w:widowControl w:val="1"/>
      </w:pPr>
      <w:r>
        <w:t xml:space="preserve">F: G (Genuino)  </w:t>
      </w:r>
    </w:p>
    <w:p>
      <w:pPr>
        <w:pStyle w:val="ListBullet"/>
        <w:keepLines w:val="1"/>
        <w:keepNext w:val="1"/>
        <w:widowControl w:val="1"/>
      </w:pPr>
      <w:r>
        <w:t xml:space="preserve">G: M (Significativo)  </w:t>
      </w:r>
    </w:p>
    <w:p>
      <w:pPr>
        <w:pStyle w:val="ListBullet"/>
        <w:keepLines w:val="1"/>
        <w:keepNext w:val="1"/>
        <w:widowControl w:val="1"/>
      </w:pPr>
      <w:r>
        <w:t xml:space="preserve">H: A2 (Preciso)  </w:t>
      </w:r>
    </w:p>
    <w:p>
      <w:pPr>
        <w:pStyle w:val="ListBullet"/>
        <w:keepLines w:val="1"/>
        <w:keepNext w:val="1"/>
        <w:widowControl w:val="1"/>
      </w:pPr>
      <w:r>
        <w:t xml:space="preserve">I: T (Oportuno)  </w:t>
      </w:r>
    </w:p>
    <w:p>
      <w:pPr>
        <w:pStyle w:val="ListBullet"/>
        <w:keepLines w:val="1"/>
        <w:keepNext w:val="1"/>
        <w:widowControl w:val="1"/>
      </w:pPr>
      <w:r>
        <w:t xml:space="preserve">J: I2 (Independiente)  </w:t>
      </w:r>
    </w:p>
    <w:p>
      <w:pPr>
        <w:pStyle w:val="ListBullet"/>
        <w:keepLines w:val="1"/>
        <w:keepNext w:val="1"/>
        <w:widowControl w:val="1"/>
      </w:pPr>
      <w:r>
        <w:t xml:space="preserve">K: C (Rentable)  </w:t>
      </w:r>
    </w:p>
    <w:p>
      <w:pPr>
        <w:pStyle w:val="ListBullet"/>
        <w:keepLines w:val="1"/>
        <w:widowControl w:val="1"/>
      </w:pPr>
      <w:r>
        <w:t>L: Puntuación media PRAGMATIC</w:t>
      </w:r>
    </w:p>
    <w:p>
      <w:r>
        <w:t>En L2: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=PROMEDIO(C2:K2)</w:t>
        <w:br/>
      </w:r>
    </w:p>
    <w:p>
      <w:r>
        <w:t>Aplicar formato condicional para resaltar métricas con media alta (&gt;4) o baja (&lt;3).</w:t>
      </w:r>
    </w:p>
    <w:p>
      <w:pPr>
        <w:pStyle w:val="Heading2"/>
        <w:keepNext/>
        <w:keepLines/>
      </w:pPr>
      <w:r>
        <w:rPr>
          <w:color w:val="0066CC"/>
        </w:rPr>
        <w:t>Hoja 5: ROI_Ciberseguridad</w:t>
      </w:r>
    </w:p>
    <w:p>
      <w:r>
        <w:t>Igual que en la plantilla anterior:</w:t>
      </w:r>
    </w:p>
    <w:p>
      <w:pPr>
        <w:pStyle w:val="ListBullet"/>
        <w:keepLines w:val="1"/>
        <w:keepNext w:val="1"/>
        <w:widowControl w:val="1"/>
      </w:pPr>
      <w:r>
        <w:t xml:space="preserve">Entradas: costes, nº incidentes antes/después, MTTD/MTTR antes y después, valor hora de indisponibilidad.  </w:t>
      </w:r>
    </w:p>
    <w:p>
      <w:pPr>
        <w:pStyle w:val="ListBullet"/>
        <w:keepLines w:val="1"/>
        <w:widowControl w:val="1"/>
      </w:pPr>
      <w:r>
        <w:t>Cálculos: reducción de incidentes, ahorro por reducción de indisponibilidad, beneficios totales, ROI.</w:t>
      </w:r>
    </w:p>
    <w:p>
      <w:pPr>
        <w:pStyle w:val="Heading2"/>
        <w:keepNext/>
        <w:keepLines/>
      </w:pPr>
      <w:r>
        <w:rPr>
          <w:color w:val="0066CC"/>
        </w:rPr>
        <w:t>Hoja 6: Dashboard</w:t>
      </w:r>
    </w:p>
    <w:p>
      <w:pPr>
        <w:pStyle w:val="ListBullet"/>
        <w:keepLines w:val="1"/>
        <w:keepNext w:val="1"/>
        <w:widowControl w:val="1"/>
      </w:pPr>
      <w:r>
        <w:t xml:space="preserve">Gráficos de barras/radar para madurez por función CSF.  </w:t>
      </w:r>
    </w:p>
    <w:p>
      <w:pPr>
        <w:pStyle w:val="ListBullet"/>
        <w:keepLines w:val="1"/>
        <w:keepNext w:val="1"/>
        <w:widowControl w:val="1"/>
      </w:pPr>
      <w:r>
        <w:t xml:space="preserve">Tarjetas con IGM y nivel cualitativo.  </w:t>
      </w:r>
    </w:p>
    <w:p>
      <w:pPr>
        <w:pStyle w:val="ListBullet"/>
        <w:keepLines w:val="1"/>
        <w:keepNext w:val="1"/>
        <w:widowControl w:val="1"/>
      </w:pPr>
      <w:r>
        <w:t xml:space="preserve">Gráficos de barras con puntuaciones PRAGMATIC por métrica.  </w:t>
      </w:r>
    </w:p>
    <w:p>
      <w:pPr>
        <w:pStyle w:val="ListBullet"/>
        <w:keepLines w:val="1"/>
        <w:widowControl w:val="1"/>
      </w:pPr>
      <w:r>
        <w:t>Indicadores de ROI y principales beneficios estimados.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