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GQM + PRAGMATIC para indicadores CVSS v4.0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 xml:space="preserve">Este kit reúne los elementos necesarios para diseñar, evaluar y explotar un sistema de indicadores de vulnerabilidades basado en CVSS v4.0 a nivel nacional, sectorial y territorial, siguiendo la metodología GQM y los criterios PRAGMATIC. [web:1][web:16][web:22][web:21][web:24]  </w:t>
      </w:r>
    </w:p>
    <w:p>
      <w:r>
        <w:t>Incluye:</w:t>
      </w:r>
    </w:p>
    <w:p>
      <w:pPr>
        <w:pStyle w:val="ListBullet"/>
        <w:keepLines w:val="1"/>
        <w:keepNext w:val="1"/>
        <w:widowControl w:val="1"/>
      </w:pPr>
      <w:r>
        <w:t xml:space="preserve">Marco conceptual GQM + PRAGMATIC.  </w:t>
      </w:r>
    </w:p>
    <w:p>
      <w:pPr>
        <w:pStyle w:val="ListBullet"/>
        <w:keepLines w:val="1"/>
        <w:keepNext w:val="1"/>
        <w:widowControl w:val="1"/>
      </w:pPr>
      <w:r>
        <w:t xml:space="preserve">Matriz de evaluación PRAGMATIC.  </w:t>
      </w:r>
    </w:p>
    <w:p>
      <w:pPr>
        <w:pStyle w:val="ListBullet"/>
        <w:keepLines w:val="1"/>
        <w:keepNext w:val="1"/>
        <w:widowControl w:val="1"/>
      </w:pPr>
      <w:r>
        <w:t xml:space="preserve">Narrativa explicativa para contextualizar el uso del modelo.  </w:t>
      </w:r>
    </w:p>
    <w:p>
      <w:pPr>
        <w:pStyle w:val="ListBullet"/>
        <w:keepLines w:val="1"/>
        <w:keepNext w:val="1"/>
        <w:widowControl w:val="1"/>
      </w:pPr>
      <w:r>
        <w:t xml:space="preserve">Mapeo de preguntas a requisitos normativos.  </w:t>
      </w:r>
    </w:p>
    <w:p>
      <w:pPr>
        <w:pStyle w:val="ListBullet"/>
        <w:keepLines w:val="1"/>
        <w:keepNext w:val="1"/>
        <w:widowControl w:val="1"/>
      </w:pPr>
      <w:r>
        <w:t xml:space="preserve">Plantilla de Excel para IGM y ROI.  </w:t>
      </w:r>
    </w:p>
    <w:p>
      <w:pPr>
        <w:pStyle w:val="ListBullet"/>
        <w:keepLines w:val="1"/>
        <w:widowControl w:val="1"/>
      </w:pPr>
      <w:r>
        <w:t xml:space="preserve">Plantilla de reporte ejecutivo en formato PowerPoint.  </w:t>
      </w:r>
    </w:p>
    <w:p>
      <w:pPr>
        <w:pStyle w:val="Heading2"/>
        <w:keepNext/>
        <w:keepLines/>
      </w:pPr>
      <w:r>
        <w:rPr>
          <w:color w:val="0066CC"/>
        </w:rPr>
        <w:t>2. Público objetivo</w:t>
      </w:r>
    </w:p>
    <w:p>
      <w:pPr>
        <w:pStyle w:val="ListBullet"/>
        <w:keepLines w:val="1"/>
        <w:keepNext w:val="1"/>
        <w:widowControl w:val="1"/>
      </w:pPr>
      <w:r>
        <w:t xml:space="preserve">Responsables de ciberseguridad en ministerios, CCAA y organismos reguladores.  </w:t>
      </w:r>
    </w:p>
    <w:p>
      <w:pPr>
        <w:pStyle w:val="ListBullet"/>
        <w:keepLines w:val="1"/>
        <w:keepNext w:val="1"/>
        <w:widowControl w:val="1"/>
      </w:pPr>
      <w:r>
        <w:t xml:space="preserve">CSIRTs nacionales y sectoriales.  </w:t>
      </w:r>
    </w:p>
    <w:p>
      <w:pPr>
        <w:pStyle w:val="ListBullet"/>
        <w:keepLines w:val="1"/>
        <w:keepNext w:val="1"/>
        <w:widowControl w:val="1"/>
      </w:pPr>
      <w:r>
        <w:t xml:space="preserve">Operadores de servicios esenciales y entidades NIS2. [web:7][web:13][web:12]  </w:t>
      </w:r>
    </w:p>
    <w:p>
      <w:pPr>
        <w:pStyle w:val="ListBullet"/>
        <w:keepLines w:val="1"/>
        <w:widowControl w:val="1"/>
      </w:pPr>
      <w:r>
        <w:t xml:space="preserve">Equipos de análisis de riesgo y continuidad de negocio que necesiten traducir CVSS al lenguaje del regulador y del consejo de administración.  </w:t>
      </w:r>
    </w:p>
    <w:p>
      <w:pPr>
        <w:pStyle w:val="Heading2"/>
        <w:keepNext/>
        <w:keepLines/>
      </w:pPr>
      <w:r>
        <w:rPr>
          <w:color w:val="0066CC"/>
        </w:rPr>
        <w:t>3. Cómo usar el kit (orden recomendado)</w:t>
      </w:r>
    </w:p>
    <w:p>
      <w:pPr>
        <w:pStyle w:val="ListNumber"/>
        <w:keepLines w:val="1"/>
        <w:keepNext w:val="1"/>
        <w:widowControl w:val="1"/>
      </w:pPr>
      <w:r>
        <w:br/>
        <w:t>Leer el “Marco integrativo GQM + PRAGMATIC”</w:t>
        <w:br/>
        <w:t xml:space="preserve">   Para entender el enfoque y alinear objetivos, preguntas y métricas. [web:26][web:27]  </w:t>
        <w:br/>
      </w:r>
    </w:p>
    <w:p>
      <w:pPr>
        <w:pStyle w:val="ListNumber"/>
        <w:keepLines w:val="1"/>
        <w:keepNext w:val="1"/>
        <w:widowControl w:val="1"/>
      </w:pPr>
      <w:r>
        <w:br/>
        <w:t>Revisar la “Narrativa explicativa”</w:t>
        <w:br/>
        <w:t xml:space="preserve">   Para disponer de argumentos y lenguaje que facilite la comunicación interna y política.  </w:t>
        <w:br/>
      </w:r>
    </w:p>
    <w:p>
      <w:pPr>
        <w:pStyle w:val="ListNumber"/>
        <w:keepLines w:val="1"/>
        <w:keepNext w:val="1"/>
        <w:widowControl w:val="1"/>
      </w:pPr>
      <w:r>
        <w:br/>
        <w:t>Seleccionar métricas candidatas y evaluarlas con la “Matriz de Evaluación PRAGMATIC”</w:t>
        <w:br/>
        <w:t xml:space="preserve">   Para filtrar métricas inútiles y priorizar las que aportan mayor valor. [web:21][web:24][web:27]  </w:t>
        <w:br/>
      </w:r>
    </w:p>
    <w:p>
      <w:pPr>
        <w:pStyle w:val="ListNumber"/>
        <w:keepLines w:val="1"/>
        <w:keepNext w:val="1"/>
        <w:widowControl w:val="1"/>
      </w:pPr>
      <w:r>
        <w:br/>
        <w:t>Usar el “Mapeo detallado de preguntas a requisitos normativos”</w:t>
        <w:br/>
        <w:t xml:space="preserve">   Para asegurar que los indicadores escogidos dan soporte a obligaciones de NIS2 y otras normativas. [web:7][web:13][web:12]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Implementar la plantilla de Excel </w:t>
        <w:br/>
      </w:r>
    </w:p>
    <w:p>
      <w:pPr>
        <w:pStyle w:val="ListNumber"/>
        <w:keepLines w:val="1"/>
        <w:keepNext w:val="1"/>
        <w:widowControl w:val="1"/>
      </w:pPr>
      <w:r>
        <w:t xml:space="preserve">Rellenar las puntuaciones PRAGMATIC para cada métrica adoptada.  </w:t>
      </w:r>
    </w:p>
    <w:p>
      <w:pPr>
        <w:pStyle w:val="ListNumber"/>
        <w:keepLines w:val="1"/>
        <w:keepNext w:val="1"/>
        <w:widowControl w:val="1"/>
      </w:pPr>
      <w:r>
        <w:t xml:space="preserve">Calcular el IGM por unidad.  </w:t>
      </w:r>
    </w:p>
    <w:p>
      <w:pPr>
        <w:pStyle w:val="ListNumber"/>
        <w:keepLines w:val="1"/>
        <w:keepNext w:val="1"/>
        <w:widowControl w:val="1"/>
      </w:pPr>
      <w:r>
        <w:br/>
        <w:t xml:space="preserve">Estimar el ROI de iniciativas de mejora.  </w:t>
        <w:br/>
      </w:r>
    </w:p>
    <w:p>
      <w:pPr>
        <w:pStyle w:val="ListNumber"/>
        <w:keepLines w:val="1"/>
        <w:widowControl w:val="1"/>
      </w:pPr>
      <w:r>
        <w:br/>
        <w:t>Preparar el reporte ejecutivo con la plantilla de PowerPoint</w:t>
        <w:br/>
        <w:t xml:space="preserve">   Para presentar resultados y decisiones requeridas a órganos de gobierno y alta dirección.  </w:t>
        <w:br/>
      </w:r>
    </w:p>
    <w:p>
      <w:r>
        <w:rPr>
          <w:b/>
        </w:rPr>
        <w:t>Leer el “Marco integrativo GQM + PRAGMATIC”</w:t>
      </w:r>
      <w:r/>
      <w:r>
        <w:br/>
        <w:t xml:space="preserve">   Para entender el enfoque y alinear objetivos, preguntas y métricas. [web:26][web:27]  </w:t>
      </w:r>
    </w:p>
    <w:p>
      <w:r>
        <w:rPr>
          <w:b/>
        </w:rPr>
        <w:t>Revisar la “Narrativa explicativa”</w:t>
      </w:r>
      <w:r/>
      <w:r>
        <w:br/>
        <w:t xml:space="preserve">   Para disponer de argumentos y lenguaje que facilite la comunicación interna y política.  </w:t>
      </w:r>
    </w:p>
    <w:p>
      <w:r>
        <w:rPr>
          <w:b/>
        </w:rPr>
        <w:t>Seleccionar métricas candidatas y evaluarlas con la “Matriz de Evaluación PRAGMATIC”</w:t>
      </w:r>
      <w:r/>
      <w:r>
        <w:br/>
        <w:t xml:space="preserve">   Para filtrar métricas inútiles y priorizar las que aportan mayor valor. [web:21][web:24][web:27]  </w:t>
      </w:r>
    </w:p>
    <w:p>
      <w:r>
        <w:rPr>
          <w:b/>
        </w:rPr>
        <w:t>Usar el “Mapeo detallado de preguntas a requisitos normativos”</w:t>
      </w:r>
      <w:r/>
      <w:r>
        <w:br/>
        <w:t xml:space="preserve">   Para asegurar que los indicadores escogidos dan soporte a obligaciones de NIS2 y otras normativas. [web:7][web:13][web:12]  </w:t>
      </w:r>
    </w:p>
    <w:p>
      <w:r>
        <w:rPr>
          <w:b/>
        </w:rPr>
        <w:t>Implementar la plantilla de Excel</w:t>
      </w:r>
      <w:r>
        <w:t xml:space="preserve"> </w:t>
      </w:r>
    </w:p>
    <w:p>
      <w:r>
        <w:t xml:space="preserve">Estimar el ROI de iniciativas de mejora.  </w:t>
      </w:r>
    </w:p>
    <w:p>
      <w:r>
        <w:rPr>
          <w:b/>
        </w:rPr>
        <w:t>Preparar el reporte ejecutivo con la plantilla de PowerPoint</w:t>
      </w:r>
      <w:r/>
      <w:r>
        <w:br/>
        <w:t xml:space="preserve">   Para presentar resultados y decisiones requeridas a órganos de gobierno y alta dirección.  </w:t>
      </w:r>
    </w:p>
    <w:p>
      <w:pPr>
        <w:pStyle w:val="Heading2"/>
        <w:keepNext/>
        <w:keepLines/>
      </w:pPr>
      <w:r>
        <w:rPr>
          <w:color w:val="0066CC"/>
        </w:rPr>
        <w:t>4. Principios de diseño del kit</w:t>
      </w:r>
    </w:p>
    <w:p>
      <w:pPr>
        <w:pStyle w:val="ListBullet"/>
        <w:keepLines w:val="1"/>
        <w:keepNext w:val="1"/>
        <w:widowControl w:val="1"/>
      </w:pPr>
      <w:r>
        <w:t xml:space="preserve">Trazabilidad: cada número debe poder explicarse por una pregunta y un objetivo. [web:26][web:29]  </w:t>
      </w:r>
    </w:p>
    <w:p>
      <w:pPr>
        <w:pStyle w:val="ListBullet"/>
        <w:keepLines w:val="1"/>
        <w:keepNext w:val="1"/>
        <w:widowControl w:val="1"/>
      </w:pPr>
      <w:r>
        <w:t xml:space="preserve">Parquedad cruel: mejor pocas métricas muy buenas que muchas mediocres; PRAGMATIC se usa para decir “no”. [web:21][web:24][web:27]  </w:t>
      </w:r>
    </w:p>
    <w:p>
      <w:pPr>
        <w:pStyle w:val="ListBullet"/>
        <w:keepLines w:val="1"/>
        <w:keepNext w:val="1"/>
        <w:widowControl w:val="1"/>
      </w:pPr>
      <w:r>
        <w:t xml:space="preserve">Compatibilidad europea: el uso de CVSS v4.0, Threat, Environmental y Supplemental y la referencia a EUVD y NIS2 garantizan alineamiento con el marco europeo. [web:1][web:7][web:13][web:22]  </w:t>
      </w:r>
    </w:p>
    <w:p>
      <w:pPr>
        <w:pStyle w:val="ListBullet"/>
        <w:keepLines w:val="1"/>
        <w:widowControl w:val="1"/>
      </w:pPr>
      <w:r>
        <w:t xml:space="preserve">Escalabilidad territorial: las métricas están pensadas para agregarse y desagregarse por CCAA, sector y tipo de entidad.  </w:t>
      </w:r>
    </w:p>
    <w:p>
      <w:pPr>
        <w:pStyle w:val="Heading2"/>
        <w:keepNext/>
        <w:keepLines/>
      </w:pPr>
      <w:r>
        <w:rPr>
          <w:color w:val="0066CC"/>
        </w:rPr>
        <w:t>5. Requisitos previos</w:t>
      </w:r>
    </w:p>
    <w:p>
      <w:r>
        <w:t>Para aprovechar el kit, es recomendable disponer de:</w:t>
      </w:r>
    </w:p>
    <w:p>
      <w:pPr>
        <w:pStyle w:val="ListBullet"/>
        <w:keepLines w:val="1"/>
        <w:keepNext w:val="1"/>
        <w:widowControl w:val="1"/>
      </w:pPr>
      <w:r>
        <w:t xml:space="preserve">Catálogo de activos y servicios, con identificación de servicios expuestos y servicios esenciales. [web:22]  </w:t>
      </w:r>
    </w:p>
    <w:p>
      <w:pPr>
        <w:pStyle w:val="ListBullet"/>
        <w:keepLines w:val="1"/>
        <w:keepNext w:val="1"/>
        <w:widowControl w:val="1"/>
      </w:pPr>
      <w:r>
        <w:t xml:space="preserve">Proceso de gestión de vulnerabilidades con scoring CVSS v4.0 (al menos Base; idealmente Threat y Environmental). [web:1][web:16][web:22]  </w:t>
      </w:r>
    </w:p>
    <w:p>
      <w:pPr>
        <w:pStyle w:val="ListBullet"/>
        <w:keepLines w:val="1"/>
        <w:keepNext w:val="1"/>
        <w:widowControl w:val="1"/>
      </w:pPr>
      <w:r>
        <w:t xml:space="preserve">Mecanismos de reporting de incidentes alineados con NIS2. [web:7][web:13]  </w:t>
      </w:r>
    </w:p>
    <w:p>
      <w:pPr>
        <w:pStyle w:val="ListBullet"/>
        <w:keepLines w:val="1"/>
        <w:widowControl w:val="1"/>
      </w:pPr>
      <w:r>
        <w:t xml:space="preserve">Capacidad básica de explotación de datos (Excel/BI).  </w:t>
      </w:r>
    </w:p>
    <w:p>
      <w:pPr>
        <w:pStyle w:val="Heading2"/>
        <w:keepNext/>
        <w:keepLines/>
      </w:pPr>
      <w:r>
        <w:rPr>
          <w:color w:val="0066CC"/>
        </w:rPr>
        <w:t>6. Adaptación y extensiones</w:t>
      </w:r>
    </w:p>
    <w:p>
      <w:r>
        <w:t>El kit está pensado como base común. Se anima a:</w:t>
      </w:r>
    </w:p>
    <w:p>
      <w:pPr>
        <w:pStyle w:val="ListBullet"/>
        <w:keepLines w:val="1"/>
        <w:keepNext w:val="1"/>
        <w:widowControl w:val="1"/>
      </w:pPr>
      <w:r>
        <w:t xml:space="preserve">Ajustar objetivos GQM a contextos sectoriales específicos (sanidad, energía, transporte). [web:10][web:12]  </w:t>
      </w:r>
    </w:p>
    <w:p>
      <w:pPr>
        <w:pStyle w:val="ListBullet"/>
        <w:keepLines w:val="1"/>
        <w:keepNext w:val="1"/>
        <w:widowControl w:val="1"/>
      </w:pPr>
      <w:r>
        <w:t xml:space="preserve">Refinar la matriz PRAGMATIC con pesos ajustados a prioridades nacionales. [web:21][web:24]  </w:t>
      </w:r>
    </w:p>
    <w:p>
      <w:pPr>
        <w:pStyle w:val="ListBullet"/>
        <w:keepLines w:val="1"/>
        <w:widowControl w:val="1"/>
      </w:pPr>
      <w:r>
        <w:t xml:space="preserve">Incorporar métricas adicionales derivadas de CVSS Supplemental específicas para entornos OT e industriales. [web:1][web:10][web:18]  </w:t>
      </w:r>
    </w:p>
    <w:p>
      <w:pPr>
        <w:pStyle w:val="Heading2"/>
        <w:keepNext/>
        <w:keepLines/>
      </w:pPr>
      <w:r>
        <w:rPr>
          <w:color w:val="0066CC"/>
        </w:rPr>
        <w:t>7. Contacto y gobernanza</w:t>
      </w:r>
    </w:p>
    <w:p>
      <w:r>
        <w:t xml:space="preserve">Se recomienda que una entidad nacional (por ejemplo, INCIBE / NCC-ES, en coordinación con ministerios competentes) mantenga este kit, publique versiones actualizadas y coordine su adaptación a nuevas versiones de CVSS o cambios normativos europeos. [web:7][web:12][web:22]  </w:t>
      </w:r>
    </w:p>
    <w:p>
      <w:r>
        <w:t xml:space="preserve">Mientras tanto, si has llegado hasta aquí y sigues sin odiar las métricas, probablemente eres parte del problema, pero también de la solución.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