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232B" w14:textId="77777777" w:rsidR="00CF6592" w:rsidRDefault="00000000">
      <w:pPr>
        <w:pStyle w:val="Ttulo1"/>
      </w:pPr>
      <w:r>
        <w:rPr>
          <w:color w:val="003366"/>
        </w:rPr>
        <w:t>INFORME ACET: EVALUACIÓN EXHAUSTIVA DE CIBERSEGURIDAD EN ESPAÑA 2024-2025</w:t>
      </w:r>
    </w:p>
    <w:p w14:paraId="1CF49D4C" w14:textId="77777777" w:rsidR="00CF6592" w:rsidRDefault="00000000">
      <w:pPr>
        <w:pStyle w:val="Ttulo2"/>
      </w:pPr>
      <w:r>
        <w:rPr>
          <w:color w:val="0066CC"/>
        </w:rPr>
        <w:t>RESUMEN EJECUTIVO</w:t>
      </w:r>
    </w:p>
    <w:p w14:paraId="6F432DA5" w14:textId="77777777" w:rsidR="00CF6592" w:rsidRDefault="00000000">
      <w:r>
        <w:t xml:space="preserve">España ha consolidado su posición como </w:t>
      </w:r>
      <w:r>
        <w:rPr>
          <w:b/>
        </w:rPr>
        <w:t>potencia mundial en gobernanza de ciberseguridad</w:t>
      </w:r>
      <w:r>
        <w:t xml:space="preserve">, alcanzando el </w:t>
      </w:r>
      <w:r>
        <w:rPr>
          <w:b/>
        </w:rPr>
        <w:t>Tier 1 (Role-modelling) del Índice Global de Ciberseguridad de la UIT 2024</w:t>
      </w:r>
      <w:r>
        <w:t xml:space="preserve">, cuarto lugar global con una puntuación casi perfecta de 98,52/100. Sin embargo, esta fortaleza estratégica contrasta con una realidad operativa dual: mientras que grandes organizaciones y el sector público avanzan sistemáticamente en madurez, las pequeñas y medianas empresas—que representan el </w:t>
      </w:r>
      <w:r>
        <w:rPr>
          <w:b/>
        </w:rPr>
        <w:t>95%+ del tejido empresarial español</w:t>
      </w:r>
      <w:r>
        <w:t xml:space="preserve">—permanecen vulnerables, con </w:t>
      </w:r>
      <w:r>
        <w:rPr>
          <w:b/>
        </w:rPr>
        <w:t>60% de mortalidad empresarial en los seis meses posteriores a un ciberataque grave</w:t>
      </w:r>
      <w:r>
        <w:t>.</w:t>
      </w:r>
    </w:p>
    <w:p w14:paraId="7F3B0641" w14:textId="77777777" w:rsidR="00CF6592" w:rsidRDefault="00000000">
      <w:r>
        <w:t xml:space="preserve">Durante 2024, el Instituto Nacional de Ciberseguridad (INCIBE) gestionó </w:t>
      </w:r>
      <w:r>
        <w:rPr>
          <w:b/>
        </w:rPr>
        <w:t>97.348 incidentes</w:t>
      </w:r>
      <w:r>
        <w:t xml:space="preserve">, un aumento interanual del </w:t>
      </w:r>
      <w:r>
        <w:rPr>
          <w:b/>
        </w:rPr>
        <w:t>16,6%</w:t>
      </w:r>
      <w:r>
        <w:t xml:space="preserve">, con </w:t>
      </w:r>
      <w:r>
        <w:rPr>
          <w:b/>
        </w:rPr>
        <w:t>43% dirigidos específicamente a empresas</w:t>
      </w:r>
      <w:r>
        <w:t xml:space="preserve">, mientras que los ataques a infraestructuras críticas se dispararon un </w:t>
      </w:r>
      <w:r>
        <w:rPr>
          <w:b/>
        </w:rPr>
        <w:t>43%</w:t>
      </w:r>
      <w:r>
        <w:t xml:space="preserve">. Simultáneamente, la inversión nacional en ciberseguridad alcanzó </w:t>
      </w:r>
      <w:r>
        <w:rPr>
          <w:b/>
        </w:rPr>
        <w:t>€1.400 millones (0,11% del PIB)</w:t>
      </w:r>
      <w:r>
        <w:t xml:space="preserve">—muy por debajo del estándar estadounidense de 0,9%—exacerbando un déficit de </w:t>
      </w:r>
      <w:r>
        <w:rPr>
          <w:b/>
        </w:rPr>
        <w:t>30.000+ profesionales especializados</w:t>
      </w:r>
      <w:r>
        <w:t xml:space="preserve"> proyectado a ampliarse.</w:t>
      </w:r>
    </w:p>
    <w:p w14:paraId="166BDA6F" w14:textId="77777777" w:rsidR="00CF6592" w:rsidRDefault="00000000">
      <w:r>
        <w:t xml:space="preserve">Este informe integra el análisis del marco </w:t>
      </w:r>
      <w:r>
        <w:rPr>
          <w:b/>
        </w:rPr>
        <w:t>ACET (Automated Cybersecurity Evaluation Toolbox)</w:t>
      </w:r>
      <w:r>
        <w:t>, estándares de madurez españoles (NIST CSF 2.0, ENS, NIS2) e indicadores territoriales para ofreceruna radiografía multidimensional del posicionamiento cibernético nacional.</w:t>
      </w:r>
    </w:p>
    <w:p w14:paraId="42A7A0AD" w14:textId="77777777" w:rsidR="00CF6592" w:rsidRDefault="00000000">
      <w:pPr>
        <w:pStyle w:val="Ttulo2"/>
      </w:pPr>
      <w:r>
        <w:rPr>
          <w:color w:val="0066CC"/>
        </w:rPr>
        <w:t>I. ESPAÑA EN EL CONTEXTO GLOBAL: FORTALEZA ESTRATÉGICA, FRAGILIDAD OPERATIVA</w:t>
      </w:r>
    </w:p>
    <w:p w14:paraId="33CBEA36" w14:textId="77777777" w:rsidR="00CF6592" w:rsidRDefault="00000000">
      <w:pPr>
        <w:pStyle w:val="Ttulo3"/>
      </w:pPr>
      <w:r>
        <w:t>1.1 Posicionamiento Internacional</w:t>
      </w:r>
    </w:p>
    <w:p w14:paraId="30E4D988" w14:textId="77777777" w:rsidR="00CF6592" w:rsidRDefault="00000000">
      <w:r>
        <w:t xml:space="preserve">España ostenta un reconocimiento excepcional en dimensiones estratégicas de ciberseguridad. El </w:t>
      </w:r>
      <w:r>
        <w:rPr>
          <w:b/>
        </w:rPr>
        <w:t>Global Cybersecurity Index 2024 de la UIT</w:t>
      </w:r>
      <w:r>
        <w:t xml:space="preserve"> clasificó a España en Tier 1, con puntuaciones máximas o cercanas a máximas en los cinco pilares evaluados:</w:t>
      </w:r>
      <w:r>
        <w:footnoteReference w:id="1"/>
      </w:r>
      <w:r>
        <w:footnoteReference w:id="2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14"/>
        <w:gridCol w:w="3112"/>
        <w:gridCol w:w="3114"/>
      </w:tblGrid>
      <w:tr w:rsidR="00CF6592" w14:paraId="54F00E8B" w14:textId="77777777" w:rsidTr="00CF6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CC"/>
          </w:tcPr>
          <w:p w14:paraId="567A0DEC" w14:textId="77777777" w:rsidR="00CF6592" w:rsidRDefault="00000000">
            <w:pPr>
              <w:keepNext/>
              <w:keepLines/>
            </w:pPr>
            <w:r>
              <w:rPr>
                <w:color w:val="FFFFFF"/>
              </w:rPr>
              <w:lastRenderedPageBreak/>
              <w:t>Pilar</w:t>
            </w:r>
          </w:p>
        </w:tc>
        <w:tc>
          <w:tcPr>
            <w:tcW w:w="3120" w:type="dxa"/>
            <w:shd w:val="clear" w:color="auto" w:fill="0033CC"/>
          </w:tcPr>
          <w:p w14:paraId="2374F692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Puntuación</w:t>
            </w:r>
          </w:p>
        </w:tc>
        <w:tc>
          <w:tcPr>
            <w:tcW w:w="3120" w:type="dxa"/>
            <w:shd w:val="clear" w:color="auto" w:fill="0033CC"/>
          </w:tcPr>
          <w:p w14:paraId="5923FEBA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Interpretación</w:t>
            </w:r>
          </w:p>
        </w:tc>
      </w:tr>
      <w:tr w:rsidR="00CF6592" w14:paraId="3C9102F5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86AD6B2" w14:textId="77777777" w:rsidR="00CF6592" w:rsidRDefault="00000000">
            <w:pPr>
              <w:keepNext/>
              <w:keepLines/>
            </w:pPr>
            <w:r>
              <w:t>Marco Legal</w:t>
            </w:r>
          </w:p>
        </w:tc>
        <w:tc>
          <w:tcPr>
            <w:tcW w:w="3120" w:type="dxa"/>
          </w:tcPr>
          <w:p w14:paraId="55BB293A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20/20</w:t>
            </w:r>
          </w:p>
        </w:tc>
        <w:tc>
          <w:tcPr>
            <w:tcW w:w="3120" w:type="dxa"/>
          </w:tcPr>
          <w:p w14:paraId="0829899D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Regulaciones de cibercrimen y ciberseguridad completas</w:t>
            </w:r>
          </w:p>
        </w:tc>
      </w:tr>
      <w:tr w:rsidR="00CF6592" w14:paraId="144950C6" w14:textId="77777777" w:rsidTr="00CF65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22B5051" w14:textId="77777777" w:rsidR="00CF6592" w:rsidRDefault="00000000">
            <w:pPr>
              <w:keepNext/>
              <w:keepLines/>
            </w:pPr>
            <w:r>
              <w:t>Capacidades Técnicas</w:t>
            </w:r>
          </w:p>
        </w:tc>
        <w:tc>
          <w:tcPr>
            <w:tcW w:w="3120" w:type="dxa"/>
          </w:tcPr>
          <w:p w14:paraId="72B4E8B2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20/20</w:t>
            </w:r>
          </w:p>
        </w:tc>
        <w:tc>
          <w:tcPr>
            <w:tcW w:w="3120" w:type="dxa"/>
          </w:tcPr>
          <w:p w14:paraId="214FFA7D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Implementación avanzada en agencias nacionales y sectores</w:t>
            </w:r>
          </w:p>
        </w:tc>
      </w:tr>
      <w:tr w:rsidR="00CF6592" w14:paraId="7C4FF740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BAC7AB8" w14:textId="77777777" w:rsidR="00CF6592" w:rsidRDefault="00000000">
            <w:pPr>
              <w:keepNext/>
              <w:keepLines/>
            </w:pPr>
            <w:r>
              <w:t>Medidas Organizacionales</w:t>
            </w:r>
          </w:p>
        </w:tc>
        <w:tc>
          <w:tcPr>
            <w:tcW w:w="3120" w:type="dxa"/>
          </w:tcPr>
          <w:p w14:paraId="02ECC6EE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20/20</w:t>
            </w:r>
          </w:p>
        </w:tc>
        <w:tc>
          <w:tcPr>
            <w:tcW w:w="3120" w:type="dxa"/>
          </w:tcPr>
          <w:p w14:paraId="50984305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Estrategias nacionales sólidas</w:t>
            </w:r>
          </w:p>
        </w:tc>
      </w:tr>
      <w:tr w:rsidR="00CF6592" w14:paraId="1A800078" w14:textId="77777777" w:rsidTr="00CF65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2CD3A54" w14:textId="77777777" w:rsidR="00CF6592" w:rsidRDefault="00000000">
            <w:pPr>
              <w:keepNext/>
              <w:keepLines/>
            </w:pPr>
            <w:r>
              <w:lastRenderedPageBreak/>
              <w:t>Desarrollo de Capacidades</w:t>
            </w:r>
          </w:p>
        </w:tc>
        <w:tc>
          <w:tcPr>
            <w:tcW w:w="3120" w:type="dxa"/>
          </w:tcPr>
          <w:p w14:paraId="36436788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19,74/20</w:t>
            </w:r>
          </w:p>
        </w:tc>
        <w:tc>
          <w:tcPr>
            <w:tcW w:w="3120" w:type="dxa"/>
          </w:tcPr>
          <w:p w14:paraId="52E79D07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Concienciación, formación e incentivos (área mínima mejora)</w:t>
            </w:r>
          </w:p>
        </w:tc>
      </w:tr>
      <w:tr w:rsidR="00CF6592" w14:paraId="7096FBD6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B9EB6CA" w14:textId="77777777" w:rsidR="00CF6592" w:rsidRDefault="00000000">
            <w:pPr>
              <w:keepLines/>
            </w:pPr>
            <w:r>
              <w:t>Cooperación</w:t>
            </w:r>
          </w:p>
        </w:tc>
        <w:tc>
          <w:tcPr>
            <w:tcW w:w="3120" w:type="dxa"/>
          </w:tcPr>
          <w:p w14:paraId="52D729E4" w14:textId="77777777" w:rsidR="00CF6592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20/20</w:t>
            </w:r>
          </w:p>
        </w:tc>
        <w:tc>
          <w:tcPr>
            <w:tcW w:w="3120" w:type="dxa"/>
          </w:tcPr>
          <w:p w14:paraId="236EE6BF" w14:textId="77777777" w:rsidR="00CF6592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Acuerdos inter-agencias, público-privados, internacionales</w:t>
            </w:r>
          </w:p>
        </w:tc>
      </w:tr>
    </w:tbl>
    <w:p w14:paraId="6B482166" w14:textId="77777777" w:rsidR="00CF6592" w:rsidRDefault="00CF6592"/>
    <w:p w14:paraId="49362C2F" w14:textId="77777777" w:rsidR="00CF6592" w:rsidRDefault="00000000">
      <w:r>
        <w:t xml:space="preserve">Esta calificación posiciona a España junto a 19 países europeos adicionales en la categoría de mayor compromiso global, solo por debajo de Italia, Reino Unido y Turquía en perfección absoluta. Territorialmente, dentro de la UE-27, España ocupa la </w:t>
      </w:r>
      <w:r>
        <w:rPr>
          <w:b/>
        </w:rPr>
        <w:t>segunda posición tras Estonia</w:t>
      </w:r>
      <w:r>
        <w:t>.</w:t>
      </w:r>
      <w:r>
        <w:footnoteReference w:id="3"/>
      </w:r>
    </w:p>
    <w:p w14:paraId="3E49D0BB" w14:textId="77777777" w:rsidR="00CF6592" w:rsidRDefault="00000000">
      <w:pPr>
        <w:pStyle w:val="Ttulo3"/>
      </w:pPr>
      <w:r>
        <w:t>1.2 Plan Nacional de Ciberseguridad y Gobernanza 2025</w:t>
      </w:r>
    </w:p>
    <w:p w14:paraId="30D95E9E" w14:textId="77777777" w:rsidR="00CF6592" w:rsidRDefault="00000000">
      <w:r>
        <w:t xml:space="preserve">En mayo de 2025, el Gobierno de España aprobó un </w:t>
      </w:r>
      <w:r>
        <w:rPr>
          <w:b/>
        </w:rPr>
        <w:t>plan extraordinario de refuerzo dotado con €1.157 millones</w:t>
      </w:r>
      <w:r>
        <w:t>, complementando el Plan Nacional de Ciberseguridad vigente e institucionalizando nuevas capacidades estratégicas:</w:t>
      </w:r>
      <w:r>
        <w:footnoteReference w:id="4"/>
      </w:r>
    </w:p>
    <w:p w14:paraId="1E0F8E38" w14:textId="77777777" w:rsidR="00CF6592" w:rsidRDefault="00000000">
      <w:pPr>
        <w:pStyle w:val="Listaconvietas"/>
        <w:keepNext/>
        <w:keepLines/>
      </w:pPr>
      <w:r>
        <w:t>Centro Nacional de Ciberseguridad (CNC): Autoridad coordinadora bajo el Departamento de Seguridad Nacional</w:t>
      </w:r>
    </w:p>
    <w:p w14:paraId="55CFC45F" w14:textId="77777777" w:rsidR="00CF6592" w:rsidRDefault="00000000">
      <w:pPr>
        <w:pStyle w:val="Listaconvietas"/>
        <w:keepNext/>
        <w:keepLines/>
      </w:pPr>
      <w:r>
        <w:t>Red Nacional de SOC (Security Operations Centers): Integración de centros operativos para detección y respuesta nacional</w:t>
      </w:r>
    </w:p>
    <w:p w14:paraId="1EAD5C09" w14:textId="77777777" w:rsidR="00CF6592" w:rsidRDefault="00000000">
      <w:pPr>
        <w:pStyle w:val="Listaconvietas"/>
        <w:keepNext/>
        <w:keepLines/>
      </w:pPr>
      <w:r>
        <w:t>Plataforma centralizada de notificación NIS2: Para coordinación inter-agencias</w:t>
      </w:r>
    </w:p>
    <w:p w14:paraId="7BB091D8" w14:textId="77777777" w:rsidR="00CF6592" w:rsidRDefault="00000000">
      <w:pPr>
        <w:pStyle w:val="Listaconvietas"/>
        <w:keepLines/>
      </w:pPr>
      <w:r>
        <w:t>SOC especializado para redes 5G: Protección de infraestructuras digitales críticas emergentes</w:t>
      </w:r>
    </w:p>
    <w:p w14:paraId="3FD7FDBC" w14:textId="77777777" w:rsidR="00CF6592" w:rsidRDefault="00000000">
      <w:r>
        <w:t xml:space="preserve">Esta arquitectura institucional refleja un enfoque holístico donde la ciberseguridad deja de ser una función técnica para constituirse en </w:t>
      </w:r>
      <w:r>
        <w:rPr>
          <w:b/>
        </w:rPr>
        <w:t>componente estratégico de gobernanza nacional</w:t>
      </w:r>
      <w:r>
        <w:t>.</w:t>
      </w:r>
    </w:p>
    <w:p w14:paraId="5C2DEF49" w14:textId="77777777" w:rsidR="00CF6592" w:rsidRDefault="00000000">
      <w:pPr>
        <w:pStyle w:val="Ttulo2"/>
      </w:pPr>
      <w:r>
        <w:rPr>
          <w:color w:val="0066CC"/>
        </w:rPr>
        <w:t>II. INDICADORES DE MADUREZ NACIONAL: NIST CSF 2.0 COMO REFERENCIA</w:t>
      </w:r>
    </w:p>
    <w:p w14:paraId="6941A320" w14:textId="77777777" w:rsidR="00CF6592" w:rsidRDefault="00000000">
      <w:pPr>
        <w:pStyle w:val="Ttulo3"/>
      </w:pPr>
      <w:r>
        <w:t>2.1 Estructura de Evaluación de Madurez</w:t>
      </w:r>
    </w:p>
    <w:p w14:paraId="161BFA23" w14:textId="77777777" w:rsidR="00CF6592" w:rsidRDefault="00000000">
      <w:r>
        <w:t xml:space="preserve">El análisis de madurez en ciberseguridad de organizaciones españolas utiliza el </w:t>
      </w:r>
      <w:r>
        <w:rPr>
          <w:b/>
        </w:rPr>
        <w:t>NIST Cybersecurity Framework 2.0</w:t>
      </w:r>
      <w:r>
        <w:t xml:space="preserve"> (versión actualizada febrero 2024), que incorpora el dominio </w:t>
      </w:r>
      <w:r>
        <w:rPr>
          <w:b/>
        </w:rPr>
        <w:t>Gobierno (GV)</w:t>
      </w:r>
      <w:r>
        <w:t xml:space="preserve"> como sexta función integral. Este dominio, ausente en CSF 1.0, reconoce que la ciberseguridad debe alinearse con estrategia corporativa y gobernanza de junta directiva:</w:t>
      </w:r>
      <w:r>
        <w:footnoteReference w:id="5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11"/>
        <w:gridCol w:w="3114"/>
        <w:gridCol w:w="3115"/>
      </w:tblGrid>
      <w:tr w:rsidR="00CF6592" w14:paraId="15F452FA" w14:textId="77777777" w:rsidTr="00CF6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CC"/>
          </w:tcPr>
          <w:p w14:paraId="4A57DFB0" w14:textId="77777777" w:rsidR="00CF6592" w:rsidRDefault="00000000">
            <w:pPr>
              <w:keepNext/>
              <w:keepLines/>
            </w:pPr>
            <w:r>
              <w:rPr>
                <w:color w:val="FFFFFF"/>
              </w:rPr>
              <w:lastRenderedPageBreak/>
              <w:t>Función NIST CSF 2.0</w:t>
            </w:r>
          </w:p>
        </w:tc>
        <w:tc>
          <w:tcPr>
            <w:tcW w:w="3120" w:type="dxa"/>
            <w:shd w:val="clear" w:color="auto" w:fill="0033CC"/>
          </w:tcPr>
          <w:p w14:paraId="282D4E03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Objetivo Core</w:t>
            </w:r>
          </w:p>
        </w:tc>
        <w:tc>
          <w:tcPr>
            <w:tcW w:w="3120" w:type="dxa"/>
            <w:shd w:val="clear" w:color="auto" w:fill="0033CC"/>
          </w:tcPr>
          <w:p w14:paraId="6D169238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Categorías Principales</w:t>
            </w:r>
          </w:p>
        </w:tc>
      </w:tr>
      <w:tr w:rsidR="00CF6592" w14:paraId="18F39B69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91FF232" w14:textId="77777777" w:rsidR="00CF6592" w:rsidRDefault="00000000">
            <w:pPr>
              <w:keepNext/>
              <w:keepLines/>
            </w:pPr>
            <w:r>
              <w:t>Gobierno (GV)</w:t>
            </w:r>
          </w:p>
        </w:tc>
        <w:tc>
          <w:tcPr>
            <w:tcW w:w="3120" w:type="dxa"/>
          </w:tcPr>
          <w:p w14:paraId="399B5CE7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Contexto estratégico y supervisión</w:t>
            </w:r>
          </w:p>
        </w:tc>
        <w:tc>
          <w:tcPr>
            <w:tcW w:w="3120" w:type="dxa"/>
          </w:tcPr>
          <w:p w14:paraId="1847E39C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Contexto org., estrategia riesgos, cadena suministro, roles, políticas, supervisión</w:t>
            </w:r>
          </w:p>
        </w:tc>
      </w:tr>
      <w:tr w:rsidR="00CF6592" w14:paraId="223BC1CC" w14:textId="77777777" w:rsidTr="00CF65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49DC669" w14:textId="77777777" w:rsidR="00CF6592" w:rsidRDefault="00000000">
            <w:pPr>
              <w:keepNext/>
              <w:keepLines/>
            </w:pPr>
            <w:r>
              <w:t>Identificar (ID)</w:t>
            </w:r>
          </w:p>
        </w:tc>
        <w:tc>
          <w:tcPr>
            <w:tcW w:w="3120" w:type="dxa"/>
          </w:tcPr>
          <w:p w14:paraId="43D19DFC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Visibilidad de riesgos</w:t>
            </w:r>
          </w:p>
        </w:tc>
        <w:tc>
          <w:tcPr>
            <w:tcW w:w="3120" w:type="dxa"/>
          </w:tcPr>
          <w:p w14:paraId="5BA69F57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Gestión activos, evaluación riesgos, mejora</w:t>
            </w:r>
          </w:p>
        </w:tc>
      </w:tr>
      <w:tr w:rsidR="00CF6592" w14:paraId="3D922174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98665E1" w14:textId="77777777" w:rsidR="00CF6592" w:rsidRDefault="00000000">
            <w:pPr>
              <w:keepNext/>
              <w:keepLines/>
            </w:pPr>
            <w:r>
              <w:t>Proteger (PR)</w:t>
            </w:r>
          </w:p>
        </w:tc>
        <w:tc>
          <w:tcPr>
            <w:tcW w:w="3120" w:type="dxa"/>
          </w:tcPr>
          <w:p w14:paraId="63FF6079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Reducción de vulnerabilidades</w:t>
            </w:r>
          </w:p>
        </w:tc>
        <w:tc>
          <w:tcPr>
            <w:tcW w:w="3120" w:type="dxa"/>
          </w:tcPr>
          <w:p w14:paraId="5724E5D6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Identidad/acceso, concienciación, seguridad datos, resiliencia infra</w:t>
            </w:r>
          </w:p>
        </w:tc>
      </w:tr>
      <w:tr w:rsidR="00CF6592" w14:paraId="32144654" w14:textId="77777777" w:rsidTr="00CF65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A1A2965" w14:textId="77777777" w:rsidR="00CF6592" w:rsidRDefault="00000000">
            <w:pPr>
              <w:keepNext/>
              <w:keepLines/>
            </w:pPr>
            <w:r>
              <w:t>Detectar (DE)</w:t>
            </w:r>
          </w:p>
        </w:tc>
        <w:tc>
          <w:tcPr>
            <w:tcW w:w="3120" w:type="dxa"/>
          </w:tcPr>
          <w:p w14:paraId="48B2E1C1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Detección de incidentes</w:t>
            </w:r>
          </w:p>
        </w:tc>
        <w:tc>
          <w:tcPr>
            <w:tcW w:w="3120" w:type="dxa"/>
          </w:tcPr>
          <w:p w14:paraId="118B8FB1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Anomalías, monitoreo continuo, procesos detección</w:t>
            </w:r>
          </w:p>
        </w:tc>
      </w:tr>
      <w:tr w:rsidR="00CF6592" w14:paraId="196FCEFE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EDAD3DD" w14:textId="77777777" w:rsidR="00CF6592" w:rsidRDefault="00000000">
            <w:pPr>
              <w:keepNext/>
              <w:keepLines/>
            </w:pPr>
            <w:r>
              <w:t>Responder (RS)</w:t>
            </w:r>
          </w:p>
        </w:tc>
        <w:tc>
          <w:tcPr>
            <w:tcW w:w="3120" w:type="dxa"/>
          </w:tcPr>
          <w:p w14:paraId="3BFEACD6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Mitigación de incidentes</w:t>
            </w:r>
          </w:p>
        </w:tc>
        <w:tc>
          <w:tcPr>
            <w:tcW w:w="3120" w:type="dxa"/>
          </w:tcPr>
          <w:p w14:paraId="343968A2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Gestión incidentes, análisis, mitigación, comunicación</w:t>
            </w:r>
          </w:p>
        </w:tc>
      </w:tr>
      <w:tr w:rsidR="00CF6592" w14:paraId="1075AE61" w14:textId="77777777" w:rsidTr="00CF65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164AC54" w14:textId="77777777" w:rsidR="00CF6592" w:rsidRDefault="00000000">
            <w:pPr>
              <w:keepLines/>
            </w:pPr>
            <w:r>
              <w:t>Recuperar (RC)</w:t>
            </w:r>
          </w:p>
        </w:tc>
        <w:tc>
          <w:tcPr>
            <w:tcW w:w="3120" w:type="dxa"/>
          </w:tcPr>
          <w:p w14:paraId="3E340C59" w14:textId="77777777" w:rsidR="00CF6592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Restauración operativa</w:t>
            </w:r>
          </w:p>
        </w:tc>
        <w:tc>
          <w:tcPr>
            <w:tcW w:w="3120" w:type="dxa"/>
          </w:tcPr>
          <w:p w14:paraId="6DCA99A8" w14:textId="77777777" w:rsidR="00CF6592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Planificación recuperación, lecciones aprendidas</w:t>
            </w:r>
          </w:p>
        </w:tc>
      </w:tr>
    </w:tbl>
    <w:p w14:paraId="0DAF8BE5" w14:textId="77777777" w:rsidR="00CF6592" w:rsidRDefault="00CF6592"/>
    <w:p w14:paraId="22967CB3" w14:textId="77777777" w:rsidR="00CF6592" w:rsidRDefault="00000000">
      <w:pPr>
        <w:pStyle w:val="Ttulo3"/>
      </w:pPr>
      <w:r>
        <w:t>2.2 Nivel de Madurez en España 2025: Resultados por Dominio</w:t>
      </w:r>
    </w:p>
    <w:p w14:paraId="023AB4D3" w14:textId="77777777" w:rsidR="00CF6592" w:rsidRDefault="00000000">
      <w:r>
        <w:t xml:space="preserve">Según el </w:t>
      </w:r>
      <w:r>
        <w:rPr>
          <w:b/>
        </w:rPr>
        <w:t>V Indicador de Madurez en Ciberseguridad del Observatorio de ISMS Forum (2025)</w:t>
      </w:r>
      <w:r>
        <w:t xml:space="preserve">, que encuestó a </w:t>
      </w:r>
      <w:r>
        <w:rPr>
          <w:b/>
        </w:rPr>
        <w:t>77 grandes organizaciones españolas</w:t>
      </w:r>
      <w:r>
        <w:t xml:space="preserve"> de 35+ sectores de actividad, la distribución de madurez es heterogénea:</w:t>
      </w:r>
      <w:r>
        <w:footnoteReference w:id="6"/>
      </w:r>
    </w:p>
    <w:p w14:paraId="2137B54E" w14:textId="77777777" w:rsidR="00CF6592" w:rsidRDefault="00000000">
      <w:r>
        <w:t>Madurez en Ciberseguridad: España 2025-2026 vs. Benchmark UE según NIST CSF 2.0</w:t>
      </w:r>
    </w:p>
    <w:p w14:paraId="71334315" w14:textId="77777777" w:rsidR="00CF6592" w:rsidRDefault="00000000">
      <w:pPr>
        <w:pStyle w:val="Ttulo4"/>
      </w:pPr>
      <w:r>
        <w:t>Análisis Crítico por Dominio:</w:t>
      </w:r>
    </w:p>
    <w:p w14:paraId="56A173FD" w14:textId="77777777" w:rsidR="00CF6592" w:rsidRDefault="00000000">
      <w:r>
        <w:rPr>
          <w:b/>
        </w:rPr>
        <w:t>Dominio Identificar:</w:t>
      </w:r>
      <w:r>
        <w:t xml:space="preserve"> Nivel consolidado con 47% en madurez y 23% en optimización. Las organizaciones han fortalecido significativamente inventarios de activos (CMDB), procedimientos de respuesta y identificación de vulnerabilidades. Sin embargo, el 5% permanece en nivel inexistente, indicando que entidades no digitalizadas aún carecen de capacidades básicas.</w:t>
      </w:r>
      <w:r>
        <w:footnoteReference w:id="7"/>
      </w:r>
    </w:p>
    <w:p w14:paraId="0AEB9864" w14:textId="77777777" w:rsidR="00CF6592" w:rsidRDefault="00000000">
      <w:r>
        <w:rPr>
          <w:b/>
        </w:rPr>
        <w:lastRenderedPageBreak/>
        <w:t>Dominio Proteger:</w:t>
      </w:r>
      <w:r>
        <w:t xml:space="preserve"> </w:t>
      </w:r>
      <w:r>
        <w:rPr>
          <w:b/>
        </w:rPr>
        <w:t>Regresión significativa en 2025</w:t>
      </w:r>
      <w:r>
        <w:t>. Mientras que la serie histórica (2020-2025) muestra crecimiento sostenido en adopción de controles (del 73% al 81% en niveles maduro+optimizado), 2025 evidencia caídas críticas:</w:t>
      </w:r>
      <w:r>
        <w:footnoteReference w:id="8"/>
      </w:r>
    </w:p>
    <w:p w14:paraId="0B41E1E3" w14:textId="77777777" w:rsidR="00CF6592" w:rsidRDefault="00000000">
      <w:pPr>
        <w:pStyle w:val="Listaconvietas"/>
        <w:keepNext/>
        <w:keepLines/>
      </w:pPr>
      <w:r>
        <w:t>Gestión de Identidades y Accesos: -13 puntos en optimizado (54%→40%), +15 puntos en básico (12%→27%)</w:t>
      </w:r>
    </w:p>
    <w:p w14:paraId="798385B9" w14:textId="77777777" w:rsidR="00CF6592" w:rsidRDefault="00000000">
      <w:pPr>
        <w:pStyle w:val="Listaconvietas"/>
        <w:keepNext/>
        <w:keepLines/>
      </w:pPr>
      <w:r>
        <w:t>Gestión del Ciclo de Vida de Datos: -20 puntos en optimizado (42%→22%), mínimo histórico</w:t>
      </w:r>
    </w:p>
    <w:p w14:paraId="45ADF641" w14:textId="77777777" w:rsidR="00CF6592" w:rsidRDefault="00000000">
      <w:pPr>
        <w:pStyle w:val="Listaconvietas"/>
        <w:keepLines/>
      </w:pPr>
      <w:r>
        <w:t>Formación de Empleados: Retroceso a niveles 2021 (38% optimizado, 35% maduro)</w:t>
      </w:r>
    </w:p>
    <w:p w14:paraId="3DCCF2C1" w14:textId="77777777" w:rsidR="00CF6592" w:rsidRDefault="00000000">
      <w:r>
        <w:t xml:space="preserve">Esta regresión sugiere </w:t>
      </w:r>
      <w:r>
        <w:rPr>
          <w:b/>
        </w:rPr>
        <w:t>pérdida de impulso en mejora continua</w:t>
      </w:r>
      <w:r>
        <w:t>, posiblemente asociada a volatilidad en asignación de recursos o rotación de personal clave.</w:t>
      </w:r>
    </w:p>
    <w:p w14:paraId="7A89B977" w14:textId="77777777" w:rsidR="00CF6592" w:rsidRDefault="00000000">
      <w:r>
        <w:rPr>
          <w:b/>
        </w:rPr>
        <w:t>Dominio Detectar:</w:t>
      </w:r>
      <w:r>
        <w:t xml:space="preserve"> Resultado mixto con consolidación en niveles medios (maduro ~50-60%, optimizado variable). Organizaciones han mejorado monitoreo continuo, pero la implementación de procesos de detección sofisticados permanece concentrada en sectores financiero e IT.</w:t>
      </w:r>
    </w:p>
    <w:p w14:paraId="109D04E4" w14:textId="77777777" w:rsidR="00CF6592" w:rsidRDefault="00000000">
      <w:r>
        <w:rPr>
          <w:b/>
        </w:rPr>
        <w:t>Dominio Responder:</w:t>
      </w:r>
      <w:r>
        <w:t xml:space="preserve"> Madurez robusta con 53% en nivel maduro y 22% optimizado. Documentación de procedimientos, planes de comunicación y simulacros periódicos muestran preparación operativa, aunque con variabilidad sectorial.</w:t>
      </w:r>
    </w:p>
    <w:p w14:paraId="72D15FA3" w14:textId="77777777" w:rsidR="00CF6592" w:rsidRDefault="00000000">
      <w:r>
        <w:rPr>
          <w:b/>
        </w:rPr>
        <w:t>Dominio Recuperar:</w:t>
      </w:r>
      <w:r>
        <w:t xml:space="preserve"> </w:t>
      </w:r>
      <w:r>
        <w:rPr>
          <w:b/>
        </w:rPr>
        <w:t>Área de máxima vulnerabilidad</w:t>
      </w:r>
      <w:r>
        <w:t xml:space="preserve"> con regresión notable en 2025. Mientras que planificación de recuperación se documenta (maduro ~40%), los niveles optimizado permanecen bajos (~10-15%), indicando falta de automatización y lecciones aprendidas formalizadas.</w:t>
      </w:r>
    </w:p>
    <w:p w14:paraId="654EF4FC" w14:textId="77777777" w:rsidR="00CF6592" w:rsidRDefault="00000000">
      <w:r>
        <w:rPr>
          <w:b/>
        </w:rPr>
        <w:t>Dominio Gobierno (GV - NUEVO 2024):</w:t>
      </w:r>
      <w:r>
        <w:t xml:space="preserve"> </w:t>
      </w:r>
      <w:r>
        <w:rPr>
          <w:b/>
        </w:rPr>
        <w:t>Crítico.</w:t>
      </w:r>
      <w:r>
        <w:t xml:space="preserve"> La incorporación de este dominio en CSF 2.0 reveló brecha estratégica: 52% de las organizaciones evaluadas alcanzan apenas nivel básico o bajo, con regresión notable en optimizado vs. 2024. Este déficit es particularmente preocupante dado que Gobierno debe anclar todas las otras funciones.</w:t>
      </w:r>
    </w:p>
    <w:p w14:paraId="211962A8" w14:textId="77777777" w:rsidR="00CF6592" w:rsidRDefault="00000000">
      <w:pPr>
        <w:pStyle w:val="Ttulo3"/>
      </w:pPr>
      <w:r>
        <w:t>2.3 Proyección de Madurez 2026</w:t>
      </w:r>
    </w:p>
    <w:p w14:paraId="65EA8B37" w14:textId="77777777" w:rsidR="00CF6592" w:rsidRDefault="00000000">
      <w:r>
        <w:t>El Observatorio ISMS Forum proyecta, basándose en evaluaciones cualitativas de responsables de ciberseguridad, un salto cualitativo para 2026:</w:t>
      </w:r>
      <w:r>
        <w:footnoteReference w:id="9"/>
      </w:r>
    </w:p>
    <w:p w14:paraId="71EBA20E" w14:textId="77777777" w:rsidR="00CF6592" w:rsidRDefault="00000000">
      <w:pPr>
        <w:pStyle w:val="Listaconvietas"/>
        <w:keepNext/>
        <w:keepLines/>
      </w:pPr>
      <w:r>
        <w:lastRenderedPageBreak/>
        <w:t>Optimizado: 36% (máximo histórico)</w:t>
      </w:r>
    </w:p>
    <w:p w14:paraId="77B4F48F" w14:textId="77777777" w:rsidR="00CF6592" w:rsidRDefault="00000000">
      <w:pPr>
        <w:pStyle w:val="Listaconvietas"/>
        <w:keepNext/>
        <w:keepLines/>
      </w:pPr>
      <w:r>
        <w:t>Maduro: 45% (consolidación)</w:t>
      </w:r>
    </w:p>
    <w:p w14:paraId="74170D5A" w14:textId="77777777" w:rsidR="00CF6592" w:rsidRDefault="00000000">
      <w:pPr>
        <w:pStyle w:val="Listaconvietas"/>
        <w:keepLines/>
      </w:pPr>
      <w:r>
        <w:t>Básico/Inexistente: ~0% (convergencia)</w:t>
      </w:r>
    </w:p>
    <w:p w14:paraId="33683C31" w14:textId="77777777" w:rsidR="00CF6592" w:rsidRDefault="00000000">
      <w:r>
        <w:t>Esta proyección indica confianza del sector en que inversiones 2025 (incluyendo impulso NIS2) producirán retorno visible. Sin embargo, requiere confirmación post-implementación.</w:t>
      </w:r>
    </w:p>
    <w:p w14:paraId="40D9FF70" w14:textId="77777777" w:rsidR="00CF6592" w:rsidRDefault="00000000">
      <w:pPr>
        <w:pStyle w:val="Ttulo2"/>
      </w:pPr>
      <w:r>
        <w:rPr>
          <w:color w:val="0066CC"/>
        </w:rPr>
        <w:t>III. AMENAZAS EMERGENTES Y RIESGOS TERRITORIALES 2024-2025</w:t>
      </w:r>
    </w:p>
    <w:p w14:paraId="06294B26" w14:textId="77777777" w:rsidR="00CF6592" w:rsidRDefault="00000000">
      <w:pPr>
        <w:pStyle w:val="Ttulo3"/>
      </w:pPr>
      <w:r>
        <w:t>3.1 Incidentes Reportados: Panorama Nacional</w:t>
      </w:r>
    </w:p>
    <w:p w14:paraId="7934B403" w14:textId="77777777" w:rsidR="00CF6592" w:rsidRDefault="00000000">
      <w:r>
        <w:t xml:space="preserve">El balance 2024 del INCIBE reportó </w:t>
      </w:r>
      <w:r>
        <w:rPr>
          <w:b/>
        </w:rPr>
        <w:t>97.348 incidentes de ciberseguridad</w:t>
      </w:r>
      <w:r>
        <w:t>, reflejando distribución según naturaleza de amenaza:</w:t>
      </w:r>
      <w:r>
        <w:footnoteReference w:id="10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35"/>
        <w:gridCol w:w="2334"/>
        <w:gridCol w:w="2335"/>
        <w:gridCol w:w="2336"/>
      </w:tblGrid>
      <w:tr w:rsidR="00CF6592" w14:paraId="7ED637E7" w14:textId="77777777" w:rsidTr="00CF6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75EAD4AB" w14:textId="77777777" w:rsidR="00CF6592" w:rsidRDefault="00000000">
            <w:pPr>
              <w:keepNext/>
              <w:keepLines/>
            </w:pPr>
            <w:r>
              <w:rPr>
                <w:color w:val="FFFFFF"/>
              </w:rPr>
              <w:t>Categoría de Amenaza</w:t>
            </w:r>
          </w:p>
        </w:tc>
        <w:tc>
          <w:tcPr>
            <w:tcW w:w="2340" w:type="dxa"/>
            <w:shd w:val="clear" w:color="auto" w:fill="0033CC"/>
          </w:tcPr>
          <w:p w14:paraId="4CED8E72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Volumen Reportado</w:t>
            </w:r>
          </w:p>
        </w:tc>
        <w:tc>
          <w:tcPr>
            <w:tcW w:w="2340" w:type="dxa"/>
            <w:shd w:val="clear" w:color="auto" w:fill="0033CC"/>
          </w:tcPr>
          <w:p w14:paraId="507E7BA9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Incremento 2024</w:t>
            </w:r>
          </w:p>
        </w:tc>
        <w:tc>
          <w:tcPr>
            <w:tcW w:w="2340" w:type="dxa"/>
            <w:shd w:val="clear" w:color="auto" w:fill="0033CC"/>
          </w:tcPr>
          <w:p w14:paraId="1F5AF0D7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Impacto Típico</w:t>
            </w:r>
          </w:p>
        </w:tc>
      </w:tr>
      <w:tr w:rsidR="00CF6592" w14:paraId="6F601E78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B2B83EA" w14:textId="77777777" w:rsidR="00CF6592" w:rsidRDefault="00000000">
            <w:pPr>
              <w:keepNext/>
              <w:keepLines/>
            </w:pPr>
            <w:r>
              <w:t>Malware</w:t>
            </w:r>
          </w:p>
        </w:tc>
        <w:tc>
          <w:tcPr>
            <w:tcW w:w="2340" w:type="dxa"/>
          </w:tcPr>
          <w:p w14:paraId="4F709088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42.136</w:t>
            </w:r>
          </w:p>
        </w:tc>
        <w:tc>
          <w:tcPr>
            <w:tcW w:w="2340" w:type="dxa"/>
          </w:tcPr>
          <w:p w14:paraId="2C659A3C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Sostenido</w:t>
            </w:r>
          </w:p>
        </w:tc>
        <w:tc>
          <w:tcPr>
            <w:tcW w:w="2340" w:type="dxa"/>
          </w:tcPr>
          <w:p w14:paraId="50DAA7B1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Cifrado, infiltración, exfiltración</w:t>
            </w:r>
          </w:p>
        </w:tc>
      </w:tr>
      <w:tr w:rsidR="00CF6592" w14:paraId="2EFC2332" w14:textId="77777777" w:rsidTr="00CF65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57DD462" w14:textId="77777777" w:rsidR="00CF6592" w:rsidRDefault="00000000">
            <w:pPr>
              <w:keepNext/>
              <w:keepLines/>
            </w:pPr>
            <w:r>
              <w:t>Fraude Online</w:t>
            </w:r>
          </w:p>
        </w:tc>
        <w:tc>
          <w:tcPr>
            <w:tcW w:w="2340" w:type="dxa"/>
          </w:tcPr>
          <w:p w14:paraId="574997EE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38.000</w:t>
            </w:r>
          </w:p>
        </w:tc>
        <w:tc>
          <w:tcPr>
            <w:tcW w:w="2340" w:type="dxa"/>
          </w:tcPr>
          <w:p w14:paraId="3D56679E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Acelerado</w:t>
            </w:r>
          </w:p>
        </w:tc>
        <w:tc>
          <w:tcPr>
            <w:tcW w:w="2340" w:type="dxa"/>
          </w:tcPr>
          <w:p w14:paraId="36D1F04A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Pérdida financiera directa</w:t>
            </w:r>
          </w:p>
        </w:tc>
      </w:tr>
      <w:tr w:rsidR="00CF6592" w14:paraId="10BABC31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9DF069D" w14:textId="77777777" w:rsidR="00CF6592" w:rsidRDefault="00000000">
            <w:pPr>
              <w:keepNext/>
              <w:keepLines/>
            </w:pPr>
            <w:r>
              <w:t>Phishing</w:t>
            </w:r>
          </w:p>
        </w:tc>
        <w:tc>
          <w:tcPr>
            <w:tcW w:w="2340" w:type="dxa"/>
          </w:tcPr>
          <w:p w14:paraId="1C0D7986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21.571</w:t>
            </w:r>
          </w:p>
        </w:tc>
        <w:tc>
          <w:tcPr>
            <w:tcW w:w="2340" w:type="dxa"/>
          </w:tcPr>
          <w:p w14:paraId="4BFBBDE8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Acelerado (IA mejora eficacia)</w:t>
            </w:r>
          </w:p>
        </w:tc>
        <w:tc>
          <w:tcPr>
            <w:tcW w:w="2340" w:type="dxa"/>
          </w:tcPr>
          <w:p w14:paraId="13B137EA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Compromiso credenciales, BEC</w:t>
            </w:r>
          </w:p>
        </w:tc>
      </w:tr>
      <w:tr w:rsidR="00CF6592" w14:paraId="2F92CAEB" w14:textId="77777777" w:rsidTr="00CF65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6D24F68" w14:textId="77777777" w:rsidR="00CF6592" w:rsidRDefault="00000000">
            <w:pPr>
              <w:keepNext/>
              <w:keepLines/>
            </w:pPr>
            <w:r>
              <w:t>Intrusiones / Acceso no autorizado</w:t>
            </w:r>
          </w:p>
        </w:tc>
        <w:tc>
          <w:tcPr>
            <w:tcW w:w="2340" w:type="dxa"/>
          </w:tcPr>
          <w:p w14:paraId="2D3D3E0C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7.470</w:t>
            </w:r>
          </w:p>
        </w:tc>
        <w:tc>
          <w:tcPr>
            <w:tcW w:w="2340" w:type="dxa"/>
          </w:tcPr>
          <w:p w14:paraId="2182101A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Creciente</w:t>
            </w:r>
          </w:p>
        </w:tc>
        <w:tc>
          <w:tcPr>
            <w:tcW w:w="2340" w:type="dxa"/>
          </w:tcPr>
          <w:p w14:paraId="15B082B3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Persistencia, movimiento lateral</w:t>
            </w:r>
          </w:p>
        </w:tc>
      </w:tr>
      <w:tr w:rsidR="00CF6592" w14:paraId="15CB3C94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D7F748F" w14:textId="77777777" w:rsidR="00CF6592" w:rsidRDefault="00000000">
            <w:pPr>
              <w:keepLines/>
            </w:pPr>
            <w:r>
              <w:t>Ransomware</w:t>
            </w:r>
          </w:p>
        </w:tc>
        <w:tc>
          <w:tcPr>
            <w:tcW w:w="2340" w:type="dxa"/>
          </w:tcPr>
          <w:p w14:paraId="0DA76DF7" w14:textId="77777777" w:rsidR="00CF6592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357</w:t>
            </w:r>
          </w:p>
        </w:tc>
        <w:tc>
          <w:tcPr>
            <w:tcW w:w="2340" w:type="dxa"/>
          </w:tcPr>
          <w:p w14:paraId="6B32524D" w14:textId="77777777" w:rsidR="00CF6592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Selective targeting</w:t>
            </w:r>
          </w:p>
        </w:tc>
        <w:tc>
          <w:tcPr>
            <w:tcW w:w="2340" w:type="dxa"/>
          </w:tcPr>
          <w:p w14:paraId="048C4F4F" w14:textId="77777777" w:rsidR="00CF6592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Interrupción operativa crítica</w:t>
            </w:r>
          </w:p>
        </w:tc>
      </w:tr>
    </w:tbl>
    <w:p w14:paraId="30DFBA0E" w14:textId="77777777" w:rsidR="00CF6592" w:rsidRDefault="00CF6592"/>
    <w:p w14:paraId="11F17F15" w14:textId="77777777" w:rsidR="00CF6592" w:rsidRDefault="00000000">
      <w:r>
        <w:rPr>
          <w:b/>
        </w:rPr>
        <w:t>Incidentes por Población Afectada:</w:t>
      </w:r>
      <w:r>
        <w:t xml:space="preserve"> 67,6% afectó a ciudadanía (65.808), 32,4% a empresas (31.540). Esta distribución refleja que el vector ciudadanía sigue siendo canal de propagación masiva, mientras que empresas (especialmente pymes) sufren ataques dirigidos.</w:t>
      </w:r>
    </w:p>
    <w:p w14:paraId="78A513DB" w14:textId="77777777" w:rsidR="00CF6592" w:rsidRDefault="00000000">
      <w:r>
        <w:rPr>
          <w:b/>
        </w:rPr>
        <w:t>Vulnerabilidades Proactivas Detectadas:</w:t>
      </w:r>
      <w:r>
        <w:t xml:space="preserve"> INCIBE notificó </w:t>
      </w:r>
      <w:r>
        <w:rPr>
          <w:b/>
        </w:rPr>
        <w:t>183.851 sistemas vulnerables</w:t>
      </w:r>
      <w:r>
        <w:t xml:space="preserve"> susceptibles de explotación, evidenciando la </w:t>
      </w:r>
      <w:r>
        <w:rPr>
          <w:b/>
        </w:rPr>
        <w:t>amplitud de la surface de ataque</w:t>
      </w:r>
      <w:r>
        <w:t xml:space="preserve"> nacional.</w:t>
      </w:r>
    </w:p>
    <w:p w14:paraId="6FF7A07B" w14:textId="77777777" w:rsidR="00CF6592" w:rsidRDefault="00000000">
      <w:pPr>
        <w:pStyle w:val="Ttulo3"/>
      </w:pPr>
      <w:r>
        <w:t>3.2 Ataques a Infraestructuras Críticas: Análisis de Gravedad</w:t>
      </w:r>
    </w:p>
    <w:p w14:paraId="09D48C7E" w14:textId="77777777" w:rsidR="00CF6592" w:rsidRDefault="00000000">
      <w:r>
        <w:rPr>
          <w:b/>
        </w:rPr>
        <w:t>+43% aumento en ciberataques a infraestructuras esenciales españolas en 2024</w:t>
      </w:r>
      <w:r>
        <w:t>, según análisis de la x63 Unit de Cipher. Este incremento se concentra en sectores clave:</w:t>
      </w:r>
      <w:r>
        <w:footnoteReference w:id="11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38"/>
        <w:gridCol w:w="2331"/>
        <w:gridCol w:w="2333"/>
        <w:gridCol w:w="2338"/>
      </w:tblGrid>
      <w:tr w:rsidR="00CF6592" w14:paraId="4B356B85" w14:textId="77777777" w:rsidTr="00CF6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3A1E705A" w14:textId="77777777" w:rsidR="00CF6592" w:rsidRDefault="00000000">
            <w:pPr>
              <w:keepNext/>
              <w:keepLines/>
            </w:pPr>
            <w:r>
              <w:rPr>
                <w:color w:val="FFFFFF"/>
              </w:rPr>
              <w:lastRenderedPageBreak/>
              <w:t>Sector Crítico</w:t>
            </w:r>
          </w:p>
        </w:tc>
        <w:tc>
          <w:tcPr>
            <w:tcW w:w="2340" w:type="dxa"/>
            <w:shd w:val="clear" w:color="auto" w:fill="0033CC"/>
          </w:tcPr>
          <w:p w14:paraId="3CC8F779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% de Ataques Esenciales</w:t>
            </w:r>
          </w:p>
        </w:tc>
        <w:tc>
          <w:tcPr>
            <w:tcW w:w="2340" w:type="dxa"/>
            <w:shd w:val="clear" w:color="auto" w:fill="0033CC"/>
          </w:tcPr>
          <w:p w14:paraId="04CAC171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Amenazas Identificadas</w:t>
            </w:r>
          </w:p>
        </w:tc>
        <w:tc>
          <w:tcPr>
            <w:tcW w:w="2340" w:type="dxa"/>
            <w:shd w:val="clear" w:color="auto" w:fill="0033CC"/>
          </w:tcPr>
          <w:p w14:paraId="716BAF6A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Actores Confirmados</w:t>
            </w:r>
          </w:p>
        </w:tc>
      </w:tr>
      <w:tr w:rsidR="00CF6592" w14:paraId="084CE298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B6AAA73" w14:textId="77777777" w:rsidR="00CF6592" w:rsidRDefault="00000000">
            <w:pPr>
              <w:keepNext/>
              <w:keepLines/>
            </w:pPr>
            <w:r>
              <w:t>Energía/Suministros</w:t>
            </w:r>
          </w:p>
        </w:tc>
        <w:tc>
          <w:tcPr>
            <w:tcW w:w="2340" w:type="dxa"/>
          </w:tcPr>
          <w:p w14:paraId="2619F584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9%</w:t>
            </w:r>
          </w:p>
        </w:tc>
        <w:tc>
          <w:tcPr>
            <w:tcW w:w="2340" w:type="dxa"/>
          </w:tcPr>
          <w:p w14:paraId="4CEC8678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Sabotaje, espionaje, ransomware, DDoS</w:t>
            </w:r>
          </w:p>
        </w:tc>
        <w:tc>
          <w:tcPr>
            <w:tcW w:w="2340" w:type="dxa"/>
          </w:tcPr>
          <w:p w14:paraId="28EF884E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Rusia (Sandworm, APT28), China (Volt Typhoon)</w:t>
            </w:r>
          </w:p>
        </w:tc>
      </w:tr>
      <w:tr w:rsidR="00CF6592" w14:paraId="42F0D820" w14:textId="77777777" w:rsidTr="00CF65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89D94EC" w14:textId="77777777" w:rsidR="00CF6592" w:rsidRDefault="00000000">
            <w:pPr>
              <w:keepNext/>
              <w:keepLines/>
            </w:pPr>
            <w:r>
              <w:t>Transporte</w:t>
            </w:r>
          </w:p>
        </w:tc>
        <w:tc>
          <w:tcPr>
            <w:tcW w:w="2340" w:type="dxa"/>
          </w:tcPr>
          <w:p w14:paraId="2066E1F3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Variable</w:t>
            </w:r>
          </w:p>
        </w:tc>
        <w:tc>
          <w:tcPr>
            <w:tcW w:w="2340" w:type="dxa"/>
          </w:tcPr>
          <w:p w14:paraId="25F6F44E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Disrupción logística, datos sensibles</w:t>
            </w:r>
          </w:p>
        </w:tc>
        <w:tc>
          <w:tcPr>
            <w:tcW w:w="2340" w:type="dxa"/>
          </w:tcPr>
          <w:p w14:paraId="0E0723B0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Múltiples actores (lucro+geopolítica)</w:t>
            </w:r>
          </w:p>
        </w:tc>
      </w:tr>
      <w:tr w:rsidR="00CF6592" w14:paraId="6A13052A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CA01E84" w14:textId="77777777" w:rsidR="00CF6592" w:rsidRDefault="00000000">
            <w:pPr>
              <w:keepNext/>
              <w:keepLines/>
            </w:pPr>
            <w:r>
              <w:t>Telecomunicaciones</w:t>
            </w:r>
          </w:p>
        </w:tc>
        <w:tc>
          <w:tcPr>
            <w:tcW w:w="2340" w:type="dxa"/>
          </w:tcPr>
          <w:p w14:paraId="15BF6E18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Variable</w:t>
            </w:r>
          </w:p>
        </w:tc>
        <w:tc>
          <w:tcPr>
            <w:tcW w:w="2340" w:type="dxa"/>
          </w:tcPr>
          <w:p w14:paraId="6BEF54C6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Acceso red, espionaje de datos</w:t>
            </w:r>
          </w:p>
        </w:tc>
        <w:tc>
          <w:tcPr>
            <w:tcW w:w="2340" w:type="dxa"/>
          </w:tcPr>
          <w:p w14:paraId="579429C3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Rusia, China, Irán (APT34)</w:t>
            </w:r>
          </w:p>
        </w:tc>
      </w:tr>
      <w:tr w:rsidR="00CF6592" w14:paraId="5B407E24" w14:textId="77777777" w:rsidTr="00CF65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6BA089A" w14:textId="77777777" w:rsidR="00CF6592" w:rsidRDefault="00000000">
            <w:pPr>
              <w:keepLines/>
            </w:pPr>
            <w:r>
              <w:t>Salud</w:t>
            </w:r>
          </w:p>
        </w:tc>
        <w:tc>
          <w:tcPr>
            <w:tcW w:w="2340" w:type="dxa"/>
          </w:tcPr>
          <w:p w14:paraId="59E8EECF" w14:textId="77777777" w:rsidR="00CF6592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Variable</w:t>
            </w:r>
          </w:p>
        </w:tc>
        <w:tc>
          <w:tcPr>
            <w:tcW w:w="2340" w:type="dxa"/>
          </w:tcPr>
          <w:p w14:paraId="581E6692" w14:textId="77777777" w:rsidR="00CF6592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Interrupción servicios críticos</w:t>
            </w:r>
          </w:p>
        </w:tc>
        <w:tc>
          <w:tcPr>
            <w:tcW w:w="2340" w:type="dxa"/>
          </w:tcPr>
          <w:p w14:paraId="2151D40B" w14:textId="77777777" w:rsidR="00CF6592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Principalmente ransomware (lucro)</w:t>
            </w:r>
          </w:p>
        </w:tc>
      </w:tr>
    </w:tbl>
    <w:p w14:paraId="5434043E" w14:textId="77777777" w:rsidR="00CF6592" w:rsidRDefault="00CF6592"/>
    <w:p w14:paraId="6A939E34" w14:textId="77777777" w:rsidR="00CF6592" w:rsidRDefault="00000000">
      <w:r>
        <w:rPr>
          <w:b/>
        </w:rPr>
        <w:t>Vulnerabilidades Críticas Identificadas en 2024-2025</w:t>
      </w:r>
      <w:r>
        <w:t xml:space="preserve"> (subyacentes a infraestructura):</w:t>
      </w:r>
    </w:p>
    <w:p w14:paraId="3C292F5F" w14:textId="77777777" w:rsidR="00CF6592" w:rsidRDefault="00000000">
      <w:pPr>
        <w:pStyle w:val="Listaconvietas"/>
        <w:keepNext/>
        <w:keepLines/>
      </w:pPr>
      <w:r>
        <w:t>46 CVE SolarWonder en inversores solares (solar farms)</w:t>
      </w:r>
    </w:p>
    <w:p w14:paraId="130B1A5E" w14:textId="77777777" w:rsidR="00CF6592" w:rsidRDefault="00000000">
      <w:pPr>
        <w:pStyle w:val="Listaconvietas"/>
        <w:keepNext/>
        <w:keepLines/>
      </w:pPr>
      <w:r>
        <w:t>CVE-2024-6407 en dispositivos Schneider Electric Wiser Home (building automation, crítico en hospitales)</w:t>
      </w:r>
    </w:p>
    <w:p w14:paraId="2BFF4D3C" w14:textId="77777777" w:rsidR="00CF6592" w:rsidRDefault="00000000">
      <w:pPr>
        <w:pStyle w:val="Listaconvietas"/>
        <w:keepLines/>
      </w:pPr>
      <w:r>
        <w:t>Suite PIPEDREAM (malware destructivo diseñado específicamente para infraestructuras energéticas)</w:t>
      </w:r>
    </w:p>
    <w:p w14:paraId="7C42BC67" w14:textId="77777777" w:rsidR="00CF6592" w:rsidRDefault="00000000">
      <w:r>
        <w:rPr>
          <w:b/>
        </w:rPr>
        <w:t>Convergencia IT-OT como Factor Amplificador:</w:t>
      </w:r>
      <w:r>
        <w:t xml:space="preserve"> La integración de sistemas de información (IT) con sistemas de control operacional (OT/ICS) ha ampliado la surface de ataque. Anteriormente, OT operaba en redes aisladas; actualmente, la automatización y IoT requieren conectividad IT, creando vectores de penetración nuevos. España ha observado este riesgo con particular acuidad en sectores energético, transporte y manufactura.</w:t>
      </w:r>
    </w:p>
    <w:p w14:paraId="2742B1CE" w14:textId="77777777" w:rsidR="00CF6592" w:rsidRDefault="00000000">
      <w:pPr>
        <w:pStyle w:val="Ttulo3"/>
      </w:pPr>
      <w:r>
        <w:t>3.3 Fenómeno: IA en Ciberataques</w:t>
      </w:r>
    </w:p>
    <w:p w14:paraId="44AC0560" w14:textId="77777777" w:rsidR="00CF6592" w:rsidRDefault="00000000">
      <w:r>
        <w:t xml:space="preserve">Durante 2024-2025 emergió un patrón de sofisticación: </w:t>
      </w:r>
      <w:r>
        <w:rPr>
          <w:b/>
        </w:rPr>
        <w:t>19% de los ataques en España utilizaban IA</w:t>
      </w:r>
      <w:r>
        <w:t xml:space="preserve"> en su ejecución, según análisis de Hiscox. Este porcentaje, aunque aún minoritario, refleja transición de paradigma:</w:t>
      </w:r>
      <w:r>
        <w:footnoteReference w:id="12"/>
      </w:r>
    </w:p>
    <w:p w14:paraId="1657100A" w14:textId="77777777" w:rsidR="00CF6592" w:rsidRDefault="00000000">
      <w:pPr>
        <w:pStyle w:val="Listaconvietas"/>
        <w:keepNext/>
        <w:keepLines/>
      </w:pPr>
      <w:r>
        <w:t>Phishing Hiperpersonalizado: Uso de modelos de lenguaje para generar señuelos con tasa de apertura ~3x superior</w:t>
      </w:r>
    </w:p>
    <w:p w14:paraId="250F1325" w14:textId="77777777" w:rsidR="00CF6592" w:rsidRDefault="00000000">
      <w:pPr>
        <w:pStyle w:val="Listaconvietas"/>
        <w:keepNext/>
        <w:keepLines/>
      </w:pPr>
      <w:r>
        <w:t>Malware Adaptable: Variantes que se reconfiguran en tiempo real según defensas detectadas</w:t>
      </w:r>
    </w:p>
    <w:p w14:paraId="4E5E3F2B" w14:textId="77777777" w:rsidR="00CF6592" w:rsidRDefault="00000000">
      <w:pPr>
        <w:pStyle w:val="Listaconvietas"/>
        <w:keepNext/>
        <w:keepLines/>
      </w:pPr>
      <w:r>
        <w:t>Democratización Tácticas: Pequeños grupos de atacantes acceden a herramientas IA que antes requerían capabilidades sofisticadas, resultando en distribución masiva de campañas</w:t>
      </w:r>
    </w:p>
    <w:p w14:paraId="10AA2E77" w14:textId="77777777" w:rsidR="00CF6592" w:rsidRDefault="00000000">
      <w:pPr>
        <w:pStyle w:val="Listaconvietas"/>
        <w:keepLines/>
      </w:pPr>
      <w:r>
        <w:t>Ataques a Cadena de Suministro vía IA: Inyección de código malicioso en repositorios open-source (GitHub, PyPI) que entrenan modelos IA, amplificando impacto a miles de desarrollo</w:t>
      </w:r>
    </w:p>
    <w:p w14:paraId="6BC53689" w14:textId="77777777" w:rsidR="00CF6592" w:rsidRDefault="00000000">
      <w:pPr>
        <w:pStyle w:val="Ttulo2"/>
      </w:pPr>
      <w:r>
        <w:rPr>
          <w:color w:val="0066CC"/>
        </w:rPr>
        <w:lastRenderedPageBreak/>
        <w:t>IV. IMPACTO ECONÓMICO Y VULNERABILIDAD ESTRUCTURAL</w:t>
      </w:r>
    </w:p>
    <w:p w14:paraId="07CA2587" w14:textId="77777777" w:rsidR="00CF6592" w:rsidRDefault="00000000">
      <w:pPr>
        <w:pStyle w:val="Ttulo3"/>
      </w:pPr>
      <w:r>
        <w:t>4.1 Costes Directos de Ciberataques</w:t>
      </w:r>
    </w:p>
    <w:p w14:paraId="710E53FA" w14:textId="77777777" w:rsidR="00CF6592" w:rsidRDefault="00000000">
      <w:r>
        <w:rPr>
          <w:b/>
        </w:rPr>
        <w:t>Coste Medio por Incidente (España):</w:t>
      </w:r>
      <w:r>
        <w:t xml:space="preserve"> \$2,4 millones vs. \$4,51 millones (promedio global IBM 2024). Para filtraciones de datos específicamente, </w:t>
      </w:r>
      <w:r>
        <w:rPr>
          <w:b/>
        </w:rPr>
        <w:t>\$3,9 millones</w:t>
      </w:r>
      <w:r>
        <w:t>. Estos costes incluyen:</w:t>
      </w:r>
      <w:r>
        <w:footnoteReference w:id="13"/>
      </w:r>
    </w:p>
    <w:p w14:paraId="4DB896E7" w14:textId="77777777" w:rsidR="00CF6592" w:rsidRDefault="00000000">
      <w:pPr>
        <w:pStyle w:val="Listaconvietas"/>
        <w:keepNext/>
        <w:keepLines/>
      </w:pPr>
      <w:r>
        <w:t>Recuperación técnica y forense</w:t>
      </w:r>
    </w:p>
    <w:p w14:paraId="3D820A23" w14:textId="77777777" w:rsidR="00CF6592" w:rsidRDefault="00000000">
      <w:pPr>
        <w:pStyle w:val="Listaconvietas"/>
        <w:keepNext/>
        <w:keepLines/>
      </w:pPr>
      <w:r>
        <w:t>Notificación legal y regulatoria</w:t>
      </w:r>
    </w:p>
    <w:p w14:paraId="40CBC1F9" w14:textId="77777777" w:rsidR="00CF6592" w:rsidRDefault="00000000">
      <w:pPr>
        <w:pStyle w:val="Listaconvietas"/>
        <w:keepNext/>
        <w:keepLines/>
      </w:pPr>
      <w:r>
        <w:t>Primas de seguros post-incidente</w:t>
      </w:r>
    </w:p>
    <w:p w14:paraId="63DD3E74" w14:textId="77777777" w:rsidR="00CF6592" w:rsidRDefault="00000000">
      <w:pPr>
        <w:pStyle w:val="Listaconvietas"/>
        <w:keepLines/>
      </w:pPr>
      <w:r>
        <w:t>Reputación y pérdida de clientes</w:t>
      </w:r>
    </w:p>
    <w:p w14:paraId="39B1CF8B" w14:textId="77777777" w:rsidR="00CF6592" w:rsidRDefault="00000000">
      <w:r>
        <w:rPr>
          <w:b/>
        </w:rPr>
        <w:t>Coste Indirecto por Minuto de Downtime:</w:t>
      </w:r>
      <w:r>
        <w:t xml:space="preserve"> €4.000-7.500. Para un hospital, manufactura o servicios financieros, una interrupción de 8 horas genera pérdidas de €32M-60M, explainando por qué ransomware de triple extorsión (cifrado+datos+DDoS) tiene tasa de pago tan elevada.</w:t>
      </w:r>
    </w:p>
    <w:p w14:paraId="7573D472" w14:textId="77777777" w:rsidR="00CF6592" w:rsidRDefault="00000000">
      <w:pPr>
        <w:pStyle w:val="Ttulo3"/>
      </w:pPr>
      <w:r>
        <w:t>4.2 Mortalidad Empresarial Post-Ataque (PyMEs)</w:t>
      </w:r>
    </w:p>
    <w:p w14:paraId="77AA0828" w14:textId="77777777" w:rsidR="00CF6592" w:rsidRDefault="00000000">
      <w:r>
        <w:rPr>
          <w:b/>
        </w:rPr>
        <w:t>Hallazgo crítico:</w:t>
      </w:r>
      <w:r>
        <w:t xml:space="preserve"> 60% de las PyMEs españolas cierran en los seis meses posteriores a un ciberataque grave. Este porcentaje, notablemente superior a mercados desarrollados (40-50%), refleja capacidad limitada de resiliencia operativa. Factores contributivos:</w:t>
      </w:r>
      <w:r>
        <w:footnoteReference w:id="14"/>
      </w:r>
    </w:p>
    <w:p w14:paraId="5107D25A" w14:textId="77777777" w:rsidR="00CF6592" w:rsidRDefault="00000000">
      <w:pPr>
        <w:pStyle w:val="Listaconvietas"/>
        <w:keepNext/>
        <w:keepLines/>
      </w:pPr>
      <w:r>
        <w:t>Diversificación Limitada: PyMEs dependientes de 1-2 clientes clave; disrupción operativa = pérdida inmediata de ingresos</w:t>
      </w:r>
    </w:p>
    <w:p w14:paraId="341DAF39" w14:textId="77777777" w:rsidR="00CF6592" w:rsidRDefault="00000000">
      <w:pPr>
        <w:pStyle w:val="Listaconvietas"/>
        <w:keepNext/>
        <w:keepLines/>
      </w:pPr>
      <w:r>
        <w:t>Falta de Backup: 36% de PyMEs españolas sin protocolos básicos de ciberseguridad</w:t>
      </w:r>
    </w:p>
    <w:p w14:paraId="71D7E017" w14:textId="77777777" w:rsidR="00CF6592" w:rsidRDefault="00000000">
      <w:pPr>
        <w:pStyle w:val="Listaconvietas"/>
        <w:keepLines/>
      </w:pPr>
      <w:r>
        <w:t>Costes de Recuperación: €75.000 de coste medio post-incidente vs. margen de beneficio medio PyME (~8-12% de facturación)</w:t>
      </w:r>
    </w:p>
    <w:p w14:paraId="01BCD004" w14:textId="77777777" w:rsidR="00CF6592" w:rsidRDefault="00000000">
      <w:pPr>
        <w:pStyle w:val="Ttulo3"/>
      </w:pPr>
      <w:r>
        <w:t>4.3 Proyección Económica 2024-2028: Brecha Creciente</w:t>
      </w:r>
    </w:p>
    <w:p w14:paraId="4384CE18" w14:textId="77777777" w:rsidR="00CF6592" w:rsidRDefault="00000000">
      <w:r>
        <w:t>Según análisis de Getac Technology (2026), proyectando al horizonte 2028:</w:t>
      </w:r>
      <w:r>
        <w:footnoteReference w:id="15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36"/>
        <w:gridCol w:w="2334"/>
        <w:gridCol w:w="2335"/>
        <w:gridCol w:w="2335"/>
      </w:tblGrid>
      <w:tr w:rsidR="00CF6592" w14:paraId="7ECBB41C" w14:textId="77777777" w:rsidTr="00CF6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58E341BE" w14:textId="77777777" w:rsidR="00CF6592" w:rsidRDefault="00000000">
            <w:pPr>
              <w:keepNext/>
              <w:keepLines/>
            </w:pPr>
            <w:r>
              <w:rPr>
                <w:color w:val="FFFFFF"/>
              </w:rPr>
              <w:lastRenderedPageBreak/>
              <w:t>Concepto</w:t>
            </w:r>
          </w:p>
        </w:tc>
        <w:tc>
          <w:tcPr>
            <w:tcW w:w="2340" w:type="dxa"/>
            <w:shd w:val="clear" w:color="auto" w:fill="0033CC"/>
          </w:tcPr>
          <w:p w14:paraId="215DEA65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2024 Actual</w:t>
            </w:r>
          </w:p>
        </w:tc>
        <w:tc>
          <w:tcPr>
            <w:tcW w:w="2340" w:type="dxa"/>
            <w:shd w:val="clear" w:color="auto" w:fill="0033CC"/>
          </w:tcPr>
          <w:p w14:paraId="2AF5EC66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2028 Proyectado</w:t>
            </w:r>
          </w:p>
        </w:tc>
        <w:tc>
          <w:tcPr>
            <w:tcW w:w="2340" w:type="dxa"/>
            <w:shd w:val="clear" w:color="auto" w:fill="0033CC"/>
          </w:tcPr>
          <w:p w14:paraId="377AD860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TCAC</w:t>
            </w:r>
          </w:p>
        </w:tc>
      </w:tr>
      <w:tr w:rsidR="00CF6592" w14:paraId="67712F93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7C9A32F" w14:textId="77777777" w:rsidR="00CF6592" w:rsidRDefault="00000000">
            <w:pPr>
              <w:keepNext/>
              <w:keepLines/>
            </w:pPr>
            <w:r>
              <w:t>Coste Anual Cibercrimen (España)</w:t>
            </w:r>
          </w:p>
        </w:tc>
        <w:tc>
          <w:tcPr>
            <w:tcW w:w="2340" w:type="dxa"/>
          </w:tcPr>
          <w:p w14:paraId="3D863C95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~€12 mil millones</w:t>
            </w:r>
          </w:p>
        </w:tc>
        <w:tc>
          <w:tcPr>
            <w:tcW w:w="2340" w:type="dxa"/>
          </w:tcPr>
          <w:p w14:paraId="61CEF94B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€69 mil millones</w:t>
            </w:r>
          </w:p>
        </w:tc>
        <w:tc>
          <w:tcPr>
            <w:tcW w:w="2340" w:type="dxa"/>
          </w:tcPr>
          <w:p w14:paraId="5C3E91EE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+56% anual</w:t>
            </w:r>
          </w:p>
        </w:tc>
      </w:tr>
      <w:tr w:rsidR="00CF6592" w14:paraId="2C0E049C" w14:textId="77777777" w:rsidTr="00CF65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C3B0B9E" w14:textId="77777777" w:rsidR="00CF6592" w:rsidRDefault="00000000">
            <w:pPr>
              <w:keepNext/>
              <w:keepLines/>
            </w:pPr>
            <w:r>
              <w:t>Presupuesto Ciberseguridad (Empresas)</w:t>
            </w:r>
          </w:p>
        </w:tc>
        <w:tc>
          <w:tcPr>
            <w:tcW w:w="2340" w:type="dxa"/>
          </w:tcPr>
          <w:p w14:paraId="003997DA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€1.400M</w:t>
            </w:r>
          </w:p>
        </w:tc>
        <w:tc>
          <w:tcPr>
            <w:tcW w:w="2340" w:type="dxa"/>
          </w:tcPr>
          <w:p w14:paraId="3C832597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€1.820M</w:t>
            </w:r>
          </w:p>
        </w:tc>
        <w:tc>
          <w:tcPr>
            <w:tcW w:w="2340" w:type="dxa"/>
          </w:tcPr>
          <w:p w14:paraId="0E45EFD2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+5,7% anual</w:t>
            </w:r>
          </w:p>
        </w:tc>
      </w:tr>
      <w:tr w:rsidR="00CF6592" w14:paraId="69C92328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0D3ACCA" w14:textId="77777777" w:rsidR="00CF6592" w:rsidRDefault="00000000">
            <w:pPr>
              <w:keepLines/>
            </w:pPr>
            <w:r>
              <w:t>Brecha Riesgo vs. Defensa</w:t>
            </w:r>
          </w:p>
        </w:tc>
        <w:tc>
          <w:tcPr>
            <w:tcW w:w="2340" w:type="dxa"/>
          </w:tcPr>
          <w:p w14:paraId="43988C3C" w14:textId="77777777" w:rsidR="00CF6592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8,6x</w:t>
            </w:r>
          </w:p>
        </w:tc>
        <w:tc>
          <w:tcPr>
            <w:tcW w:w="2340" w:type="dxa"/>
          </w:tcPr>
          <w:p w14:paraId="4E48C53E" w14:textId="77777777" w:rsidR="00CF6592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37,9x</w:t>
            </w:r>
          </w:p>
        </w:tc>
        <w:tc>
          <w:tcPr>
            <w:tcW w:w="2340" w:type="dxa"/>
          </w:tcPr>
          <w:p w14:paraId="58C3C77E" w14:textId="77777777" w:rsidR="00CF6592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Exponencial</w:t>
            </w:r>
          </w:p>
        </w:tc>
      </w:tr>
    </w:tbl>
    <w:p w14:paraId="6456B56F" w14:textId="77777777" w:rsidR="00CF6592" w:rsidRDefault="00CF6592"/>
    <w:p w14:paraId="6D7B3F7C" w14:textId="77777777" w:rsidR="00CF6592" w:rsidRDefault="00000000">
      <w:r>
        <w:t xml:space="preserve">Esta </w:t>
      </w:r>
      <w:r>
        <w:rPr>
          <w:b/>
        </w:rPr>
        <w:t>divergencia exponencial</w:t>
      </w:r>
      <w:r>
        <w:t xml:space="preserve"> refleja que inversión defensiva no está en el mismo ritmo que sofisticación de ataques, creando </w:t>
      </w:r>
      <w:r>
        <w:rPr>
          <w:b/>
        </w:rPr>
        <w:t>vulnerabilidad estructural creciente</w:t>
      </w:r>
      <w:r>
        <w:t>.</w:t>
      </w:r>
    </w:p>
    <w:p w14:paraId="2C3F61EC" w14:textId="77777777" w:rsidR="00CF6592" w:rsidRDefault="00000000">
      <w:pPr>
        <w:pStyle w:val="Ttulo3"/>
      </w:pPr>
      <w:r>
        <w:t>4.4 Sectores Económicos de Mayor Riesgo 2024</w:t>
      </w:r>
    </w:p>
    <w:p w14:paraId="169C678A" w14:textId="77777777" w:rsidR="00CF6592" w:rsidRDefault="00000000">
      <w:r>
        <w:t>Distribución de Ciberataques por Sector Económico, España 2024</w:t>
      </w:r>
    </w:p>
    <w:p w14:paraId="093CD395" w14:textId="77777777" w:rsidR="00CF6592" w:rsidRDefault="00000000">
      <w:r>
        <w:t>La distribución de ciberataques no es uniforme: sectores digitalizados e infraestructuras críticas acumulan &gt;70% de incidentes:</w:t>
      </w:r>
      <w:r>
        <w:footnoteReference w:id="16"/>
      </w:r>
    </w:p>
    <w:p w14:paraId="7D8DA250" w14:textId="77777777" w:rsidR="00CF6592" w:rsidRDefault="00000000">
      <w:pPr>
        <w:pStyle w:val="Listaconvietas"/>
        <w:keepNext/>
        <w:keepLines/>
      </w:pPr>
      <w:r>
        <w:t>Manufactura Industrial: 26% (objetivo creciente para sabotaje/espionaje)</w:t>
      </w:r>
    </w:p>
    <w:p w14:paraId="3D98D731" w14:textId="77777777" w:rsidR="00CF6592" w:rsidRDefault="00000000">
      <w:pPr>
        <w:pStyle w:val="Listaconvietas"/>
        <w:keepNext/>
        <w:keepLines/>
      </w:pPr>
      <w:r>
        <w:t>IT/Telecomunicaciones: 18% (auto-referencial: proveedores de seguridad son atacados)</w:t>
      </w:r>
    </w:p>
    <w:p w14:paraId="2B843DA8" w14:textId="77777777" w:rsidR="00CF6592" w:rsidRDefault="00000000">
      <w:pPr>
        <w:pStyle w:val="Listaconvietas"/>
        <w:keepNext/>
        <w:keepLines/>
      </w:pPr>
      <w:r>
        <w:t>Financiero/Seguros: 15% (valor directo de datos + transferencia fondos)</w:t>
      </w:r>
    </w:p>
    <w:p w14:paraId="0B3E1B1E" w14:textId="77777777" w:rsidR="00CF6592" w:rsidRDefault="00000000">
      <w:pPr>
        <w:pStyle w:val="Listaconvietas"/>
        <w:keepLines/>
      </w:pPr>
      <w:r>
        <w:t>Sanitario: 12% (vidas humanas = presión pagos, datos sensibles = GDPR fines)</w:t>
      </w:r>
    </w:p>
    <w:p w14:paraId="68A31381" w14:textId="77777777" w:rsidR="00CF6592" w:rsidRDefault="00000000">
      <w:pPr>
        <w:pStyle w:val="Ttulo2"/>
      </w:pPr>
      <w:r>
        <w:rPr>
          <w:color w:val="0066CC"/>
        </w:rPr>
        <w:t>V. MARCOS NORMATIVOS Y ALINEACIÓN ESPAÑOLA</w:t>
      </w:r>
    </w:p>
    <w:p w14:paraId="53303240" w14:textId="77777777" w:rsidR="00CF6592" w:rsidRDefault="00000000">
      <w:pPr>
        <w:pStyle w:val="Ttulo3"/>
      </w:pPr>
      <w:r>
        <w:t>5.1 NIS2 (Network and Information Systems Directive): Estado de Transposición</w:t>
      </w:r>
    </w:p>
    <w:p w14:paraId="7B049AC9" w14:textId="77777777" w:rsidR="00CF6592" w:rsidRDefault="00000000">
      <w:r>
        <w:rPr>
          <w:b/>
        </w:rPr>
        <w:t>La Directiva NIS2 de la Unión Europea</w:t>
      </w:r>
      <w:r>
        <w:t xml:space="preserve">, adoptada para reforzar ciberseguridad común, fue transposed en </w:t>
      </w:r>
      <w:r>
        <w:rPr>
          <w:b/>
        </w:rPr>
        <w:t>España con retraso</w:t>
      </w:r>
      <w:r>
        <w:t>. El estado actual (enero 2026):</w:t>
      </w:r>
      <w:r>
        <w:footnoteReference w:id="17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4"/>
      </w:tblGrid>
      <w:tr w:rsidR="00CF6592" w14:paraId="41E983A7" w14:textId="77777777" w:rsidTr="00CF6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CC"/>
          </w:tcPr>
          <w:p w14:paraId="7AB3138B" w14:textId="77777777" w:rsidR="00CF6592" w:rsidRDefault="00000000">
            <w:pPr>
              <w:keepNext/>
              <w:keepLines/>
            </w:pPr>
            <w:r>
              <w:rPr>
                <w:color w:val="FFFFFF"/>
              </w:rPr>
              <w:lastRenderedPageBreak/>
              <w:t>Hito</w:t>
            </w:r>
          </w:p>
        </w:tc>
        <w:tc>
          <w:tcPr>
            <w:tcW w:w="3120" w:type="dxa"/>
            <w:shd w:val="clear" w:color="auto" w:fill="0033CC"/>
          </w:tcPr>
          <w:p w14:paraId="4301A585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Status</w:t>
            </w:r>
          </w:p>
        </w:tc>
        <w:tc>
          <w:tcPr>
            <w:tcW w:w="3120" w:type="dxa"/>
            <w:shd w:val="clear" w:color="auto" w:fill="0033CC"/>
          </w:tcPr>
          <w:p w14:paraId="3137BA0E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Implicaciones</w:t>
            </w:r>
          </w:p>
        </w:tc>
      </w:tr>
      <w:tr w:rsidR="00CF6592" w14:paraId="3FE6E1FD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66C6BF8" w14:textId="77777777" w:rsidR="00CF6592" w:rsidRDefault="00000000">
            <w:pPr>
              <w:keepNext/>
              <w:keepLines/>
            </w:pPr>
            <w:r>
              <w:t>Deadline UIT (17 oct 2024)</w:t>
            </w:r>
          </w:p>
        </w:tc>
        <w:tc>
          <w:tcPr>
            <w:tcW w:w="3120" w:type="dxa"/>
          </w:tcPr>
          <w:p w14:paraId="7876DBD0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Incumplido</w:t>
            </w:r>
          </w:p>
        </w:tc>
        <w:tc>
          <w:tcPr>
            <w:tcW w:w="3120" w:type="dxa"/>
          </w:tcPr>
          <w:p w14:paraId="02DBA8C9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Procedimiento infracción abierto por Comisión Europea</w:t>
            </w:r>
          </w:p>
        </w:tc>
      </w:tr>
      <w:tr w:rsidR="00CF6592" w14:paraId="7A5AE6B6" w14:textId="77777777" w:rsidTr="00CF65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7787EE2" w14:textId="77777777" w:rsidR="00CF6592" w:rsidRDefault="00000000">
            <w:pPr>
              <w:keepNext/>
              <w:keepLines/>
            </w:pPr>
            <w:r>
              <w:t>Anteproyecto Ley Ciberseguridad</w:t>
            </w:r>
          </w:p>
        </w:tc>
        <w:tc>
          <w:tcPr>
            <w:tcW w:w="3120" w:type="dxa"/>
          </w:tcPr>
          <w:p w14:paraId="04A851A9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Aprobado enero 2025</w:t>
            </w:r>
          </w:p>
        </w:tc>
        <w:tc>
          <w:tcPr>
            <w:tcW w:w="3120" w:type="dxa"/>
          </w:tcPr>
          <w:p w14:paraId="485184A7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Transposición esperada H1 2026</w:t>
            </w:r>
          </w:p>
        </w:tc>
      </w:tr>
      <w:tr w:rsidR="00CF6592" w14:paraId="4A2EF363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C51D17A" w14:textId="77777777" w:rsidR="00CF6592" w:rsidRDefault="00000000">
            <w:pPr>
              <w:keepNext/>
              <w:keepLines/>
            </w:pPr>
            <w:r>
              <w:t>Centro Nacional Ciberseguridad</w:t>
            </w:r>
          </w:p>
        </w:tc>
        <w:tc>
          <w:tcPr>
            <w:tcW w:w="3120" w:type="dxa"/>
          </w:tcPr>
          <w:p w14:paraId="39DDE473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Creado mayo 2025</w:t>
            </w:r>
          </w:p>
        </w:tc>
        <w:tc>
          <w:tcPr>
            <w:tcW w:w="3120" w:type="dxa"/>
          </w:tcPr>
          <w:p w14:paraId="1091F349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Autoridad coordinadora principal</w:t>
            </w:r>
          </w:p>
        </w:tc>
      </w:tr>
      <w:tr w:rsidR="00CF6592" w14:paraId="3EECFB36" w14:textId="77777777" w:rsidTr="00CF65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63BFBD4" w14:textId="77777777" w:rsidR="00CF6592" w:rsidRDefault="00000000">
            <w:pPr>
              <w:keepLines/>
            </w:pPr>
            <w:r>
              <w:t>Plataforma Notificación</w:t>
            </w:r>
          </w:p>
        </w:tc>
        <w:tc>
          <w:tcPr>
            <w:tcW w:w="3120" w:type="dxa"/>
          </w:tcPr>
          <w:p w14:paraId="4638A5D8" w14:textId="77777777" w:rsidR="00CF6592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 desarrollo</w:t>
            </w:r>
          </w:p>
        </w:tc>
        <w:tc>
          <w:tcPr>
            <w:tcW w:w="3120" w:type="dxa"/>
          </w:tcPr>
          <w:p w14:paraId="063F214B" w14:textId="77777777" w:rsidR="00CF6592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Centralización de reports de breaches</w:t>
            </w:r>
          </w:p>
        </w:tc>
      </w:tr>
    </w:tbl>
    <w:p w14:paraId="246E0C9A" w14:textId="77777777" w:rsidR="00CF6592" w:rsidRDefault="00CF6592"/>
    <w:p w14:paraId="2CE63C73" w14:textId="77777777" w:rsidR="00CF6592" w:rsidRDefault="00000000">
      <w:r>
        <w:rPr>
          <w:b/>
        </w:rPr>
        <w:t>Alcance NIS2:</w:t>
      </w:r>
      <w:r>
        <w:t xml:space="preserve"> Ampliación desde NIS1 (directiva 2016) con impacto en </w:t>
      </w:r>
      <w:r>
        <w:rPr>
          <w:b/>
        </w:rPr>
        <w:t>18 sectores esenciales e importantes</w:t>
      </w:r>
      <w:r>
        <w:t>:</w:t>
      </w:r>
    </w:p>
    <w:p w14:paraId="17A9CCB7" w14:textId="77777777" w:rsidR="00CF6592" w:rsidRDefault="00000000">
      <w:pPr>
        <w:pStyle w:val="Listaconvietas"/>
        <w:keepLines/>
      </w:pPr>
      <w:r>
        <w:t>Energía, servicios digitales, infraestructura crítica, salud, transporte, administración pública, finanzas, etc.</w:t>
      </w:r>
    </w:p>
    <w:p w14:paraId="681F4026" w14:textId="77777777" w:rsidR="00CF6592" w:rsidRDefault="00000000">
      <w:r>
        <w:rPr>
          <w:b/>
        </w:rPr>
        <w:t>Sanciones NIS2:</w:t>
      </w:r>
      <w:r>
        <w:t xml:space="preserve"> Hasta €10 millones o </w:t>
      </w:r>
      <w:r>
        <w:rPr>
          <w:b/>
        </w:rPr>
        <w:t>2% de facturación global anual</w:t>
      </w:r>
      <w:r>
        <w:t xml:space="preserve"> (la más punitiva del mercado), reflejando compromiso UE en hacer ciberseguridad un </w:t>
      </w:r>
      <w:r>
        <w:rPr>
          <w:b/>
        </w:rPr>
        <w:t>derecho directivo</w:t>
      </w:r>
      <w:r>
        <w:t>.</w:t>
      </w:r>
    </w:p>
    <w:p w14:paraId="11ECF070" w14:textId="77777777" w:rsidR="00CF6592" w:rsidRDefault="00000000">
      <w:pPr>
        <w:pStyle w:val="Ttulo3"/>
      </w:pPr>
      <w:r>
        <w:t>5.2 ENS (Esquema Nacional de Seguridad): Alineación NIST</w:t>
      </w:r>
    </w:p>
    <w:p w14:paraId="49D0AB1D" w14:textId="77777777" w:rsidR="00CF6592" w:rsidRDefault="00000000">
      <w:r>
        <w:t xml:space="preserve">El </w:t>
      </w:r>
      <w:r>
        <w:rPr>
          <w:b/>
        </w:rPr>
        <w:t>Real Decreto 311/2022</w:t>
      </w:r>
      <w:r>
        <w:t xml:space="preserve"> (ENS 3.0, vigente) establece normativa de seguridad TIC para administración pública española con estructura de </w:t>
      </w:r>
      <w:r>
        <w:rPr>
          <w:b/>
        </w:rPr>
        <w:t>5 niveles de madurez</w:t>
      </w:r>
      <w:r>
        <w:t xml:space="preserve"> (L1-L5), alineados con </w:t>
      </w:r>
      <w:r>
        <w:rPr>
          <w:b/>
        </w:rPr>
        <w:t>Capability Maturity Model (CMM)</w:t>
      </w:r>
      <w:r>
        <w:t>:</w:t>
      </w:r>
      <w:r>
        <w:footnoteReference w:id="18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12"/>
        <w:gridCol w:w="3114"/>
        <w:gridCol w:w="3114"/>
      </w:tblGrid>
      <w:tr w:rsidR="00CF6592" w14:paraId="0669FBD3" w14:textId="77777777" w:rsidTr="00CF6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CC"/>
          </w:tcPr>
          <w:p w14:paraId="65415ABD" w14:textId="77777777" w:rsidR="00CF6592" w:rsidRDefault="00000000">
            <w:pPr>
              <w:keepNext/>
              <w:keepLines/>
            </w:pPr>
            <w:r>
              <w:rPr>
                <w:color w:val="FFFFFF"/>
              </w:rPr>
              <w:t>Nivel ENS</w:t>
            </w:r>
          </w:p>
        </w:tc>
        <w:tc>
          <w:tcPr>
            <w:tcW w:w="3120" w:type="dxa"/>
            <w:shd w:val="clear" w:color="auto" w:fill="0033CC"/>
          </w:tcPr>
          <w:p w14:paraId="1742F162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Definición</w:t>
            </w:r>
          </w:p>
        </w:tc>
        <w:tc>
          <w:tcPr>
            <w:tcW w:w="3120" w:type="dxa"/>
            <w:shd w:val="clear" w:color="auto" w:fill="0033CC"/>
          </w:tcPr>
          <w:p w14:paraId="7E330594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Requisito de Cumplimiento</w:t>
            </w:r>
          </w:p>
        </w:tc>
      </w:tr>
      <w:tr w:rsidR="00CF6592" w14:paraId="0A5C39E0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AEE8746" w14:textId="77777777" w:rsidR="00CF6592" w:rsidRDefault="00000000">
            <w:pPr>
              <w:keepNext/>
              <w:keepLines/>
            </w:pPr>
            <w:r>
              <w:t>L2</w:t>
            </w:r>
          </w:p>
        </w:tc>
        <w:tc>
          <w:tcPr>
            <w:tcW w:w="3120" w:type="dxa"/>
          </w:tcPr>
          <w:p w14:paraId="1BC8560F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Reproducible, intuitivo</w:t>
            </w:r>
          </w:p>
        </w:tc>
        <w:tc>
          <w:tcPr>
            <w:tcW w:w="3120" w:type="dxa"/>
          </w:tcPr>
          <w:p w14:paraId="6F9A37D1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BÁSICA (50% cumplimiento medidas)</w:t>
            </w:r>
          </w:p>
        </w:tc>
      </w:tr>
      <w:tr w:rsidR="00CF6592" w14:paraId="6477F836" w14:textId="77777777" w:rsidTr="00CF65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F24FE0D" w14:textId="77777777" w:rsidR="00CF6592" w:rsidRDefault="00000000">
            <w:pPr>
              <w:keepNext/>
              <w:keepLines/>
            </w:pPr>
            <w:r>
              <w:t>L3</w:t>
            </w:r>
          </w:p>
        </w:tc>
        <w:tc>
          <w:tcPr>
            <w:tcW w:w="3120" w:type="dxa"/>
          </w:tcPr>
          <w:p w14:paraId="1932EAA1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Proceso definido</w:t>
            </w:r>
          </w:p>
        </w:tc>
        <w:tc>
          <w:tcPr>
            <w:tcW w:w="3120" w:type="dxa"/>
          </w:tcPr>
          <w:p w14:paraId="515FD4EA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MEDIA (80%)</w:t>
            </w:r>
          </w:p>
        </w:tc>
      </w:tr>
      <w:tr w:rsidR="00CF6592" w14:paraId="4380C5FC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97A1C56" w14:textId="77777777" w:rsidR="00CF6592" w:rsidRDefault="00000000">
            <w:pPr>
              <w:keepNext/>
              <w:keepLines/>
            </w:pPr>
            <w:r>
              <w:t>L4</w:t>
            </w:r>
          </w:p>
        </w:tc>
        <w:tc>
          <w:tcPr>
            <w:tcW w:w="3120" w:type="dxa"/>
          </w:tcPr>
          <w:p w14:paraId="0C9DFE97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Gestionado, medible</w:t>
            </w:r>
          </w:p>
        </w:tc>
        <w:tc>
          <w:tcPr>
            <w:tcW w:w="3120" w:type="dxa"/>
          </w:tcPr>
          <w:p w14:paraId="243C9730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 (90%)</w:t>
            </w:r>
          </w:p>
        </w:tc>
      </w:tr>
      <w:tr w:rsidR="00CF6592" w14:paraId="04CC47A1" w14:textId="77777777" w:rsidTr="00CF65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E381B34" w14:textId="77777777" w:rsidR="00CF6592" w:rsidRDefault="00000000">
            <w:pPr>
              <w:keepLines/>
            </w:pPr>
            <w:r>
              <w:t>L5</w:t>
            </w:r>
          </w:p>
        </w:tc>
        <w:tc>
          <w:tcPr>
            <w:tcW w:w="3120" w:type="dxa"/>
          </w:tcPr>
          <w:p w14:paraId="09787EBF" w14:textId="77777777" w:rsidR="00CF6592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Optimizado, innovación</w:t>
            </w:r>
          </w:p>
        </w:tc>
        <w:tc>
          <w:tcPr>
            <w:tcW w:w="3120" w:type="dxa"/>
          </w:tcPr>
          <w:p w14:paraId="6EA32B98" w14:textId="77777777" w:rsidR="00CF6592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Mejora continua mensurable</w:t>
            </w:r>
          </w:p>
        </w:tc>
      </w:tr>
    </w:tbl>
    <w:p w14:paraId="2BE4A410" w14:textId="77777777" w:rsidR="00CF6592" w:rsidRDefault="00CF6592"/>
    <w:p w14:paraId="7D76B29B" w14:textId="77777777" w:rsidR="00CF6592" w:rsidRDefault="00000000">
      <w:r>
        <w:rPr>
          <w:b/>
        </w:rPr>
        <w:t>Relación ENS ↔ NIST CSF 2.0:</w:t>
      </w:r>
      <w:r>
        <w:t xml:space="preserve"> Compatibilidad total. ENS fue diseñado como adaptación local de NIST CSF, con añadiduras españolas (GDPR, regulaciones sectoriales). Esto facilita cumplimiento dual sin duplicación.</w:t>
      </w:r>
    </w:p>
    <w:p w14:paraId="4DAED85F" w14:textId="77777777" w:rsidR="00CF6592" w:rsidRDefault="00000000">
      <w:r>
        <w:rPr>
          <w:b/>
        </w:rPr>
        <w:t>Relación ENS ↔ ISO 27001:</w:t>
      </w:r>
      <w:r>
        <w:t xml:space="preserve"> Sinergia completa. Muchas medidas ENS corresponden directamente a controles ISO 27001, permitiendo que organizaciones certificadas ISO automáticamente cumplan ENS medianas (L3).</w:t>
      </w:r>
    </w:p>
    <w:p w14:paraId="47AF9C4A" w14:textId="77777777" w:rsidR="00CF6592" w:rsidRDefault="00000000">
      <w:pPr>
        <w:pStyle w:val="Ttulo3"/>
      </w:pPr>
      <w:r>
        <w:lastRenderedPageBreak/>
        <w:t>5.3 GQM (Goal-Question-Metric): Metodología de Indicadores de INCIBE</w:t>
      </w:r>
    </w:p>
    <w:p w14:paraId="370B8C50" w14:textId="77777777" w:rsidR="00CF6592" w:rsidRDefault="00000000">
      <w:r>
        <w:t xml:space="preserve">El Instituto Nacional de Ciberseguridad adoptó </w:t>
      </w:r>
      <w:r>
        <w:rPr>
          <w:b/>
        </w:rPr>
        <w:t>GQM (Goal-Question-Metric)</w:t>
      </w:r>
      <w:r>
        <w:t xml:space="preserve"> como metodología estructurada para definir indicadores de ciberresiliencia. Estructura jerárquica:</w:t>
      </w:r>
      <w:r>
        <w:footnoteReference w:id="19"/>
      </w:r>
    </w:p>
    <w:p w14:paraId="5112B333" w14:textId="77777777" w:rsidR="00CF6592" w:rsidRDefault="00000000">
      <w:pPr>
        <w:pStyle w:val="Sinespaciado"/>
        <w:keepLines/>
        <w:shd w:val="clear" w:color="auto" w:fill="F5F5F5"/>
      </w:pPr>
      <w:r>
        <w:rPr>
          <w:rFonts w:ascii="Courier New" w:hAnsi="Courier New"/>
          <w:sz w:val="18"/>
        </w:rPr>
        <w:t>Meta Estratégica (ej: "Mejorar resiliencia de operadores críticos")</w:t>
      </w:r>
      <w:r>
        <w:rPr>
          <w:rFonts w:ascii="Courier New" w:hAnsi="Courier New"/>
          <w:sz w:val="18"/>
        </w:rPr>
        <w:br/>
        <w:t xml:space="preserve">  └─ Preguntas Operacionales (ej: "¿Qué % de incidentes se resuelven en &lt;4h?")</w:t>
      </w:r>
      <w:r>
        <w:rPr>
          <w:rFonts w:ascii="Courier New" w:hAnsi="Courier New"/>
          <w:sz w:val="18"/>
        </w:rPr>
        <w:br/>
        <w:t xml:space="preserve">     └─ Métricas Cuantitativas (ej: KPI = % resolución &lt;4h | Target = 80%)</w:t>
      </w:r>
      <w:r>
        <w:rPr>
          <w:rFonts w:ascii="Courier New" w:hAnsi="Courier New"/>
          <w:sz w:val="18"/>
        </w:rPr>
        <w:br/>
      </w:r>
    </w:p>
    <w:p w14:paraId="55719912" w14:textId="77777777" w:rsidR="00CF6592" w:rsidRDefault="00000000">
      <w:r>
        <w:t xml:space="preserve">Este enfoque permite convertir objetivos amplios de ciberseguridad en </w:t>
      </w:r>
      <w:r>
        <w:rPr>
          <w:b/>
        </w:rPr>
        <w:t>métricas accionables</w:t>
      </w:r>
      <w:r>
        <w:t xml:space="preserve"> de seguimiento periódico, alimentando dashboards de gobernanza.</w:t>
      </w:r>
    </w:p>
    <w:p w14:paraId="020A36D0" w14:textId="77777777" w:rsidR="00CF6592" w:rsidRDefault="00000000">
      <w:pPr>
        <w:pStyle w:val="Ttulo2"/>
      </w:pPr>
      <w:r>
        <w:rPr>
          <w:color w:val="0066CC"/>
        </w:rPr>
        <w:t>VI. CUANTIFICACIÓN DE RIESGOS: METODOLOGÍA FAIR</w:t>
      </w:r>
    </w:p>
    <w:p w14:paraId="5CE572EC" w14:textId="77777777" w:rsidR="00CF6592" w:rsidRDefault="00000000">
      <w:pPr>
        <w:pStyle w:val="Ttulo3"/>
      </w:pPr>
      <w:r>
        <w:t>6.1 Factor Analysis of Information Risk (FAIR): Estándar Cuantitativo</w:t>
      </w:r>
    </w:p>
    <w:p w14:paraId="6976ABC4" w14:textId="77777777" w:rsidR="00CF6592" w:rsidRDefault="00000000">
      <w:r>
        <w:rPr>
          <w:b/>
        </w:rPr>
        <w:t>FAIR</w:t>
      </w:r>
      <w:r>
        <w:t xml:space="preserve">, mantenido por The Open Group, es el </w:t>
      </w:r>
      <w:r>
        <w:rPr>
          <w:b/>
        </w:rPr>
        <w:t>único estándar internacional para cuantificación monetaria de riesgos cibernéticos</w:t>
      </w:r>
      <w:r>
        <w:t>. A diferencia de matrices cualitativas (alto/medio/bajo), FAIR produce valuaciones financieras de riesgo con distribuciones de probabilidad Monte Carlo.</w:t>
      </w:r>
      <w:r>
        <w:footnoteReference w:id="20"/>
      </w:r>
    </w:p>
    <w:p w14:paraId="08A85B7E" w14:textId="77777777" w:rsidR="00CF6592" w:rsidRDefault="00000000">
      <w:r>
        <w:rPr>
          <w:b/>
        </w:rPr>
        <w:t>Estructura FAIR:</w:t>
      </w:r>
    </w:p>
    <w:p w14:paraId="3DCAA9B8" w14:textId="77777777" w:rsidR="00CF6592" w:rsidRDefault="00000000">
      <w:pPr>
        <w:pStyle w:val="Sinespaciado"/>
        <w:keepLines/>
        <w:shd w:val="clear" w:color="auto" w:fill="F5F5F5"/>
      </w:pPr>
      <w:r>
        <w:rPr>
          <w:rFonts w:ascii="Courier New" w:hAnsi="Courier New"/>
          <w:sz w:val="18"/>
        </w:rPr>
        <w:t>Riesgo Monetario Esperado = Frecuencia de Amenaza × Vulnerabilidad × Magnitud de Pérdida</w:t>
      </w:r>
      <w:r>
        <w:rPr>
          <w:rFonts w:ascii="Courier New" w:hAnsi="Courier New"/>
          <w:sz w:val="18"/>
        </w:rPr>
        <w:br/>
        <w:t xml:space="preserve">                           = (Amenazas/año) × (% explotabilidad) × (€ impacto)</w:t>
      </w:r>
      <w:r>
        <w:rPr>
          <w:rFonts w:ascii="Courier New" w:hAnsi="Courier New"/>
          <w:sz w:val="18"/>
        </w:rPr>
        <w:br/>
      </w:r>
    </w:p>
    <w:p w14:paraId="22DDD37C" w14:textId="77777777" w:rsidR="00CF6592" w:rsidRDefault="00000000">
      <w:r>
        <w:rPr>
          <w:b/>
        </w:rPr>
        <w:t>Componentes de Pérdida en FAIR: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4"/>
      </w:tblGrid>
      <w:tr w:rsidR="00CF6592" w14:paraId="6B3E186C" w14:textId="77777777" w:rsidTr="00CF6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CC"/>
          </w:tcPr>
          <w:p w14:paraId="3306F525" w14:textId="77777777" w:rsidR="00CF6592" w:rsidRDefault="00000000">
            <w:pPr>
              <w:keepNext/>
              <w:keepLines/>
            </w:pPr>
            <w:r>
              <w:rPr>
                <w:color w:val="FFFFFF"/>
              </w:rPr>
              <w:t>Componente</w:t>
            </w:r>
          </w:p>
        </w:tc>
        <w:tc>
          <w:tcPr>
            <w:tcW w:w="3120" w:type="dxa"/>
            <w:shd w:val="clear" w:color="auto" w:fill="0033CC"/>
          </w:tcPr>
          <w:p w14:paraId="2CF74FA7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Definición</w:t>
            </w:r>
          </w:p>
        </w:tc>
        <w:tc>
          <w:tcPr>
            <w:tcW w:w="3120" w:type="dxa"/>
            <w:shd w:val="clear" w:color="auto" w:fill="0033CC"/>
          </w:tcPr>
          <w:p w14:paraId="26B790E3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Ejemplos España 2024</w:t>
            </w:r>
          </w:p>
        </w:tc>
      </w:tr>
      <w:tr w:rsidR="00CF6592" w14:paraId="4090AA6A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83BDDC5" w14:textId="77777777" w:rsidR="00CF6592" w:rsidRDefault="00000000">
            <w:pPr>
              <w:keepNext/>
              <w:keepLines/>
            </w:pPr>
            <w:r>
              <w:t>Primario</w:t>
            </w:r>
          </w:p>
        </w:tc>
        <w:tc>
          <w:tcPr>
            <w:tcW w:w="3120" w:type="dxa"/>
          </w:tcPr>
          <w:p w14:paraId="3BB7B631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Reemplazo directo activos</w:t>
            </w:r>
          </w:p>
        </w:tc>
        <w:tc>
          <w:tcPr>
            <w:tcW w:w="3120" w:type="dxa"/>
          </w:tcPr>
          <w:p w14:paraId="11D557A9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Recuperación data center: €500k-2M</w:t>
            </w:r>
          </w:p>
        </w:tc>
      </w:tr>
      <w:tr w:rsidR="00CF6592" w14:paraId="0E8916D3" w14:textId="77777777" w:rsidTr="00CF65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8E66AF2" w14:textId="77777777" w:rsidR="00CF6592" w:rsidRDefault="00000000">
            <w:pPr>
              <w:keepNext/>
              <w:keepLines/>
            </w:pPr>
            <w:r>
              <w:t>Secundario (Legal)</w:t>
            </w:r>
          </w:p>
        </w:tc>
        <w:tc>
          <w:tcPr>
            <w:tcW w:w="3120" w:type="dxa"/>
          </w:tcPr>
          <w:p w14:paraId="0AA16F81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Multas regulatorias GDPR</w:t>
            </w:r>
          </w:p>
        </w:tc>
        <w:tc>
          <w:tcPr>
            <w:tcW w:w="3120" w:type="dxa"/>
          </w:tcPr>
          <w:p w14:paraId="6E3F5412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1-4% facturación anual</w:t>
            </w:r>
          </w:p>
        </w:tc>
      </w:tr>
      <w:tr w:rsidR="00CF6592" w14:paraId="35C65ED4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C3D5FDD" w14:textId="77777777" w:rsidR="00CF6592" w:rsidRDefault="00000000">
            <w:pPr>
              <w:keepLines/>
            </w:pPr>
            <w:r>
              <w:t>Secundario (Reputación)</w:t>
            </w:r>
          </w:p>
        </w:tc>
        <w:tc>
          <w:tcPr>
            <w:tcW w:w="3120" w:type="dxa"/>
          </w:tcPr>
          <w:p w14:paraId="19937881" w14:textId="77777777" w:rsidR="00CF6592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Pérdida clientes, brand damage</w:t>
            </w:r>
          </w:p>
        </w:tc>
        <w:tc>
          <w:tcPr>
            <w:tcW w:w="3120" w:type="dxa"/>
          </w:tcPr>
          <w:p w14:paraId="4982B0D3" w14:textId="77777777" w:rsidR="00CF6592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Estimate: 10-30% facturación anual</w:t>
            </w:r>
          </w:p>
        </w:tc>
      </w:tr>
    </w:tbl>
    <w:p w14:paraId="1630AC22" w14:textId="77777777" w:rsidR="00CF6592" w:rsidRDefault="00CF6592"/>
    <w:p w14:paraId="644841E8" w14:textId="77777777" w:rsidR="00CF6592" w:rsidRDefault="00000000">
      <w:r>
        <w:rPr>
          <w:b/>
        </w:rPr>
        <w:t>Aplicación España:</w:t>
      </w:r>
      <w:r>
        <w:t xml:space="preserve"> Organizaciones de nivel medio ya utilizan FAIR para evaluación de pólizas de ciberseguro, permitiendo decisiones "¿Asegurar por €100k prima o tolerar riesgo de €50k esperado?"</w:t>
      </w:r>
    </w:p>
    <w:p w14:paraId="43154BE8" w14:textId="77777777" w:rsidR="00CF6592" w:rsidRDefault="00000000">
      <w:pPr>
        <w:pStyle w:val="Ttulo2"/>
      </w:pPr>
      <w:r>
        <w:rPr>
          <w:color w:val="0066CC"/>
        </w:rPr>
        <w:lastRenderedPageBreak/>
        <w:t>VII. ANÁLISIS TERRITORIAL: DISPERSIÓN DE MADUREZ POR COMUNIDAD AUTÓNOMA</w:t>
      </w:r>
    </w:p>
    <w:p w14:paraId="230DC8F7" w14:textId="77777777" w:rsidR="00CF6592" w:rsidRDefault="00000000">
      <w:pPr>
        <w:pStyle w:val="Ttulo3"/>
      </w:pPr>
      <w:r>
        <w:t>7.1 Concentración de Inversión Pública</w:t>
      </w:r>
    </w:p>
    <w:p w14:paraId="62E382B8" w14:textId="77777777" w:rsidR="00CF6592" w:rsidRDefault="00000000">
      <w:r>
        <w:t>Según análisis de licitaciones ciberseguridad 2025 (TendersTool/AdjudicacionesTIC):</w:t>
      </w:r>
      <w:r>
        <w:footnoteReference w:id="21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14"/>
        <w:gridCol w:w="3113"/>
        <w:gridCol w:w="3113"/>
      </w:tblGrid>
      <w:tr w:rsidR="00CF6592" w14:paraId="163220E0" w14:textId="77777777" w:rsidTr="00CF6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CC"/>
          </w:tcPr>
          <w:p w14:paraId="4D1AC8A0" w14:textId="77777777" w:rsidR="00CF6592" w:rsidRDefault="00000000">
            <w:pPr>
              <w:keepNext/>
              <w:keepLines/>
            </w:pPr>
            <w:r>
              <w:rPr>
                <w:color w:val="FFFFFF"/>
              </w:rPr>
              <w:t>Nivel Administrativo</w:t>
            </w:r>
          </w:p>
        </w:tc>
        <w:tc>
          <w:tcPr>
            <w:tcW w:w="3120" w:type="dxa"/>
            <w:shd w:val="clear" w:color="auto" w:fill="0033CC"/>
          </w:tcPr>
          <w:p w14:paraId="178F7EAA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Presupuesto Ciberseguridad 2025</w:t>
            </w:r>
          </w:p>
        </w:tc>
        <w:tc>
          <w:tcPr>
            <w:tcW w:w="3120" w:type="dxa"/>
            <w:shd w:val="clear" w:color="auto" w:fill="0033CC"/>
          </w:tcPr>
          <w:p w14:paraId="76FAFFBE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Prioridades</w:t>
            </w:r>
          </w:p>
        </w:tc>
      </w:tr>
      <w:tr w:rsidR="00CF6592" w14:paraId="1B192922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C23E6CD" w14:textId="77777777" w:rsidR="00CF6592" w:rsidRDefault="00000000">
            <w:pPr>
              <w:keepNext/>
              <w:keepLines/>
            </w:pPr>
            <w:r>
              <w:t>Municipios</w:t>
            </w:r>
          </w:p>
        </w:tc>
        <w:tc>
          <w:tcPr>
            <w:tcW w:w="3120" w:type="dxa"/>
          </w:tcPr>
          <w:p w14:paraId="285A0D82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~€58 millones</w:t>
            </w:r>
          </w:p>
        </w:tc>
        <w:tc>
          <w:tcPr>
            <w:tcW w:w="3120" w:type="dxa"/>
          </w:tcPr>
          <w:p w14:paraId="21C4EF33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Identidad digital, RGPD local</w:t>
            </w:r>
          </w:p>
        </w:tc>
      </w:tr>
      <w:tr w:rsidR="00CF6592" w14:paraId="3318C94A" w14:textId="77777777" w:rsidTr="00CF65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F4BBA45" w14:textId="77777777" w:rsidR="00CF6592" w:rsidRDefault="00000000">
            <w:pPr>
              <w:keepNext/>
              <w:keepLines/>
            </w:pPr>
            <w:r>
              <w:t>Administración General Estado</w:t>
            </w:r>
          </w:p>
        </w:tc>
        <w:tc>
          <w:tcPr>
            <w:tcW w:w="3120" w:type="dxa"/>
          </w:tcPr>
          <w:p w14:paraId="0735B665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~€50 millones</w:t>
            </w:r>
          </w:p>
        </w:tc>
        <w:tc>
          <w:tcPr>
            <w:tcW w:w="3120" w:type="dxa"/>
          </w:tcPr>
          <w:p w14:paraId="32A3058D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Defensa, infraestructura crítica</w:t>
            </w:r>
          </w:p>
        </w:tc>
      </w:tr>
      <w:tr w:rsidR="00CF6592" w14:paraId="666E371B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8EEF845" w14:textId="77777777" w:rsidR="00CF6592" w:rsidRDefault="00000000">
            <w:pPr>
              <w:keepLines/>
            </w:pPr>
            <w:r>
              <w:t>Comunidades Autónomas</w:t>
            </w:r>
          </w:p>
        </w:tc>
        <w:tc>
          <w:tcPr>
            <w:tcW w:w="3120" w:type="dxa"/>
          </w:tcPr>
          <w:p w14:paraId="62B7477B" w14:textId="77777777" w:rsidR="00CF6592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~€40 millones</w:t>
            </w:r>
          </w:p>
        </w:tc>
        <w:tc>
          <w:tcPr>
            <w:tcW w:w="3120" w:type="dxa"/>
          </w:tcPr>
          <w:p w14:paraId="2C3E2069" w14:textId="77777777" w:rsidR="00CF6592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Hospitales, educación, servicios sociales</w:t>
            </w:r>
          </w:p>
        </w:tc>
      </w:tr>
    </w:tbl>
    <w:p w14:paraId="2D44F448" w14:textId="77777777" w:rsidR="00CF6592" w:rsidRDefault="00CF6592"/>
    <w:p w14:paraId="495C3018" w14:textId="77777777" w:rsidR="00CF6592" w:rsidRDefault="00000000">
      <w:r>
        <w:rPr>
          <w:b/>
        </w:rPr>
        <w:t>Comunidades con Mayor Actividad de Licitaciones (2025):</w:t>
      </w:r>
    </w:p>
    <w:p w14:paraId="70ADDC90" w14:textId="77777777" w:rsidR="00CF6592" w:rsidRDefault="00000000">
      <w:pPr>
        <w:pStyle w:val="Listaconnmeros"/>
        <w:keepNext/>
        <w:keepLines/>
      </w:pPr>
      <w:r>
        <w:t>Cataluña: 60+ procedimientos (liderazgo regional)</w:t>
      </w:r>
    </w:p>
    <w:p w14:paraId="58F363F7" w14:textId="77777777" w:rsidR="00CF6592" w:rsidRDefault="00000000">
      <w:pPr>
        <w:pStyle w:val="Listaconnmeros"/>
        <w:keepNext/>
        <w:keepLines/>
      </w:pPr>
      <w:r>
        <w:t>Andalucía: 60+ procedimientos</w:t>
      </w:r>
    </w:p>
    <w:p w14:paraId="0C4EEB0D" w14:textId="77777777" w:rsidR="00CF6592" w:rsidRDefault="00000000">
      <w:pPr>
        <w:pStyle w:val="Listaconnmeros"/>
        <w:keepNext/>
        <w:keepLines/>
      </w:pPr>
      <w:r>
        <w:t>Comunidad Valenciana: 249 incidentes reportados (INCIBE 2023)</w:t>
      </w:r>
    </w:p>
    <w:p w14:paraId="4A9C0FEA" w14:textId="77777777" w:rsidR="00CF6592" w:rsidRDefault="00000000">
      <w:pPr>
        <w:pStyle w:val="Listaconnmeros"/>
        <w:keepNext/>
        <w:keepLines/>
      </w:pPr>
      <w:r>
        <w:t>Galicia: 301 incidentes</w:t>
      </w:r>
    </w:p>
    <w:p w14:paraId="601B54B4" w14:textId="77777777" w:rsidR="00CF6592" w:rsidRDefault="00000000">
      <w:pPr>
        <w:pStyle w:val="Listaconnmeros"/>
        <w:keepLines/>
      </w:pPr>
      <w:r>
        <w:t>Madrid: Epicentro tecnológico, pero fragmentación entre públicas locales</w:t>
      </w:r>
    </w:p>
    <w:p w14:paraId="138D6F49" w14:textId="77777777" w:rsidR="00CF6592" w:rsidRDefault="00000000">
      <w:r>
        <w:rPr>
          <w:b/>
        </w:rPr>
        <w:t>Brecha Digital Territorial:</w:t>
      </w:r>
      <w:r>
        <w:t xml:space="preserve"> Comunidades interiores (Extremadura, Castilla-La Mancha, Castilla y León) muestran inversión y madurez significativamente menores, creando </w:t>
      </w:r>
      <w:r>
        <w:rPr>
          <w:b/>
        </w:rPr>
        <w:t>vulnerabilidad regional diferencial</w:t>
      </w:r>
      <w:r>
        <w:t>. Ejemplo: DiGiX 2019 posicionó Madrid/Cataluña 30 puestos arriba de Extremadura/Castilla-La Mancha en índice de digitalización general.</w:t>
      </w:r>
    </w:p>
    <w:p w14:paraId="33F2FA98" w14:textId="77777777" w:rsidR="00CF6592" w:rsidRDefault="00000000">
      <w:pPr>
        <w:pStyle w:val="Ttulo2"/>
      </w:pPr>
      <w:r>
        <w:rPr>
          <w:color w:val="0066CC"/>
        </w:rPr>
        <w:t>VIII. DÉFICIT DE TALENTO: BRECHA CRÍTICA NO RESUELTA</w:t>
      </w:r>
    </w:p>
    <w:p w14:paraId="0B84601B" w14:textId="77777777" w:rsidR="00CF6592" w:rsidRDefault="00000000">
      <w:pPr>
        <w:pStyle w:val="Ttulo3"/>
      </w:pPr>
      <w:r>
        <w:t>8.1 Magnitud del Problema</w:t>
      </w:r>
    </w:p>
    <w:p w14:paraId="706798D6" w14:textId="77777777" w:rsidR="00CF6592" w:rsidRDefault="00000000">
      <w:r>
        <w:rPr>
          <w:b/>
        </w:rPr>
        <w:t>Déficit de Profesionales en Ciberseguridad (España):</w:t>
      </w:r>
    </w:p>
    <w:p w14:paraId="515F5050" w14:textId="77777777" w:rsidR="00CF6592" w:rsidRDefault="00000000">
      <w:pPr>
        <w:pStyle w:val="Listaconvietas"/>
        <w:keepNext/>
        <w:keepLines/>
      </w:pPr>
      <w:r>
        <w:t>2023: 30.000+ especialistas faltantes (INCIBE)</w:t>
      </w:r>
    </w:p>
    <w:p w14:paraId="5098EF98" w14:textId="77777777" w:rsidR="00CF6592" w:rsidRDefault="00000000">
      <w:pPr>
        <w:pStyle w:val="Listaconvietas"/>
        <w:keepNext/>
        <w:keepLines/>
      </w:pPr>
      <w:r>
        <w:t>Proyección 2024-2028: Demanda +80.000 vs. oferta formativa +10.000 (Observatorio)</w:t>
      </w:r>
    </w:p>
    <w:p w14:paraId="162C6E97" w14:textId="77777777" w:rsidR="00CF6592" w:rsidRDefault="00000000">
      <w:pPr>
        <w:pStyle w:val="Listaconvietas"/>
        <w:keepLines/>
      </w:pPr>
      <w:r>
        <w:t>Ratio: 1 profesional capacitado por cada 3-4 vacantes abiertas</w:t>
      </w:r>
    </w:p>
    <w:p w14:paraId="419B5E90" w14:textId="77777777" w:rsidR="00CF6592" w:rsidRDefault="00000000">
      <w:pPr>
        <w:pStyle w:val="Ttulo3"/>
      </w:pPr>
      <w:r>
        <w:lastRenderedPageBreak/>
        <w:t>8.2 Cuello de Botella Educativo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5"/>
        <w:gridCol w:w="2334"/>
      </w:tblGrid>
      <w:tr w:rsidR="00CF6592" w14:paraId="1D116E85" w14:textId="77777777" w:rsidTr="00CF6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00878DA3" w14:textId="77777777" w:rsidR="00CF6592" w:rsidRDefault="00000000">
            <w:pPr>
              <w:keepNext/>
              <w:keepLines/>
            </w:pPr>
            <w:r>
              <w:rPr>
                <w:color w:val="FFFFFF"/>
              </w:rPr>
              <w:t>Programa de Formación</w:t>
            </w:r>
          </w:p>
        </w:tc>
        <w:tc>
          <w:tcPr>
            <w:tcW w:w="2340" w:type="dxa"/>
            <w:shd w:val="clear" w:color="auto" w:fill="0033CC"/>
          </w:tcPr>
          <w:p w14:paraId="6B515917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Capacidad Anual</w:t>
            </w:r>
          </w:p>
        </w:tc>
        <w:tc>
          <w:tcPr>
            <w:tcW w:w="2340" w:type="dxa"/>
            <w:shd w:val="clear" w:color="auto" w:fill="0033CC"/>
          </w:tcPr>
          <w:p w14:paraId="2AD3AE03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Demanda Estimada</w:t>
            </w:r>
          </w:p>
        </w:tc>
        <w:tc>
          <w:tcPr>
            <w:tcW w:w="2340" w:type="dxa"/>
            <w:shd w:val="clear" w:color="auto" w:fill="0033CC"/>
          </w:tcPr>
          <w:p w14:paraId="15C76243" w14:textId="77777777" w:rsidR="00CF6592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Brecha</w:t>
            </w:r>
          </w:p>
        </w:tc>
      </w:tr>
      <w:tr w:rsidR="00CF6592" w14:paraId="74FEEE24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0C9B76A" w14:textId="77777777" w:rsidR="00CF6592" w:rsidRDefault="00000000">
            <w:pPr>
              <w:keepNext/>
              <w:keepLines/>
            </w:pPr>
            <w:r>
              <w:t>Máster UPM Ciberseguridad</w:t>
            </w:r>
          </w:p>
        </w:tc>
        <w:tc>
          <w:tcPr>
            <w:tcW w:w="2340" w:type="dxa"/>
          </w:tcPr>
          <w:p w14:paraId="158E21D8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~100-150</w:t>
            </w:r>
          </w:p>
        </w:tc>
        <w:tc>
          <w:tcPr>
            <w:tcW w:w="2340" w:type="dxa"/>
          </w:tcPr>
          <w:p w14:paraId="08B52820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~800</w:t>
            </w:r>
          </w:p>
        </w:tc>
        <w:tc>
          <w:tcPr>
            <w:tcW w:w="2340" w:type="dxa"/>
          </w:tcPr>
          <w:p w14:paraId="28D10022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-650</w:t>
            </w:r>
          </w:p>
        </w:tc>
      </w:tr>
      <w:tr w:rsidR="00CF6592" w14:paraId="1E407550" w14:textId="77777777" w:rsidTr="00CF65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302DA74" w14:textId="77777777" w:rsidR="00CF6592" w:rsidRDefault="00000000">
            <w:pPr>
              <w:keepNext/>
              <w:keepLines/>
            </w:pPr>
            <w:r>
              <w:t>Máster Deusto</w:t>
            </w:r>
          </w:p>
        </w:tc>
        <w:tc>
          <w:tcPr>
            <w:tcW w:w="2340" w:type="dxa"/>
          </w:tcPr>
          <w:p w14:paraId="4F838C40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~50-80</w:t>
            </w:r>
          </w:p>
        </w:tc>
        <w:tc>
          <w:tcPr>
            <w:tcW w:w="2340" w:type="dxa"/>
          </w:tcPr>
          <w:p w14:paraId="04A853B0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~400</w:t>
            </w:r>
          </w:p>
        </w:tc>
        <w:tc>
          <w:tcPr>
            <w:tcW w:w="2340" w:type="dxa"/>
          </w:tcPr>
          <w:p w14:paraId="489F31A5" w14:textId="77777777" w:rsidR="00CF6592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-320</w:t>
            </w:r>
          </w:p>
        </w:tc>
      </w:tr>
      <w:tr w:rsidR="00CF6592" w14:paraId="336C0A87" w14:textId="77777777" w:rsidTr="00CF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9E146E5" w14:textId="77777777" w:rsidR="00CF6592" w:rsidRDefault="00000000">
            <w:pPr>
              <w:keepNext/>
              <w:keepLines/>
            </w:pPr>
            <w:r>
              <w:t>Bootcamps privados</w:t>
            </w:r>
          </w:p>
        </w:tc>
        <w:tc>
          <w:tcPr>
            <w:tcW w:w="2340" w:type="dxa"/>
          </w:tcPr>
          <w:p w14:paraId="426987F2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~500</w:t>
            </w:r>
          </w:p>
        </w:tc>
        <w:tc>
          <w:tcPr>
            <w:tcW w:w="2340" w:type="dxa"/>
          </w:tcPr>
          <w:p w14:paraId="65913710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~1.500</w:t>
            </w:r>
          </w:p>
        </w:tc>
        <w:tc>
          <w:tcPr>
            <w:tcW w:w="2340" w:type="dxa"/>
          </w:tcPr>
          <w:p w14:paraId="0EFA4D16" w14:textId="77777777" w:rsidR="00CF6592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-1.000</w:t>
            </w:r>
          </w:p>
        </w:tc>
      </w:tr>
      <w:tr w:rsidR="00CF6592" w14:paraId="44A0F86C" w14:textId="77777777" w:rsidTr="00CF65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2DCA619" w14:textId="77777777" w:rsidR="00CF6592" w:rsidRDefault="00000000">
            <w:pPr>
              <w:keepLines/>
            </w:pPr>
            <w:r>
              <w:t>Total formación española</w:t>
            </w:r>
          </w:p>
        </w:tc>
        <w:tc>
          <w:tcPr>
            <w:tcW w:w="2340" w:type="dxa"/>
          </w:tcPr>
          <w:p w14:paraId="75DCEABD" w14:textId="77777777" w:rsidR="00CF6592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~650-730</w:t>
            </w:r>
          </w:p>
        </w:tc>
        <w:tc>
          <w:tcPr>
            <w:tcW w:w="2340" w:type="dxa"/>
          </w:tcPr>
          <w:p w14:paraId="372656D0" w14:textId="77777777" w:rsidR="00CF6592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~2.700+</w:t>
            </w:r>
          </w:p>
        </w:tc>
        <w:tc>
          <w:tcPr>
            <w:tcW w:w="2340" w:type="dxa"/>
          </w:tcPr>
          <w:p w14:paraId="54DD30AB" w14:textId="77777777" w:rsidR="00CF6592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-1.970</w:t>
            </w:r>
          </w:p>
        </w:tc>
      </w:tr>
    </w:tbl>
    <w:p w14:paraId="6E671B14" w14:textId="77777777" w:rsidR="00CF6592" w:rsidRDefault="00CF6592"/>
    <w:p w14:paraId="0486B1ED" w14:textId="77777777" w:rsidR="00CF6592" w:rsidRDefault="00000000">
      <w:r>
        <w:t>Comparativamente, **Reino Unido ** con población similar forma ~5.000 especialistas/año mediante programas académicos y bootcamps acelerados.</w:t>
      </w:r>
    </w:p>
    <w:p w14:paraId="3E6474B0" w14:textId="77777777" w:rsidR="00CF6592" w:rsidRDefault="00000000">
      <w:pPr>
        <w:pStyle w:val="Ttulo3"/>
      </w:pPr>
      <w:r>
        <w:t>8.3 Pérdida de Talento por Emigración</w:t>
      </w:r>
    </w:p>
    <w:p w14:paraId="2EDD687E" w14:textId="77777777" w:rsidR="00CF6592" w:rsidRDefault="00000000">
      <w:r>
        <w:t>Profesionales con máster en ciberseguridad de universidades españolas frecuentemente emigran a Suiza, Reino Unido, o EE.UU. (ofertas 40-60% superiores). Este "brain drain" es ampliamente documentado por ISMS Forum pero carece de políticas de retención.</w:t>
      </w:r>
    </w:p>
    <w:p w14:paraId="7EFE7A78" w14:textId="77777777" w:rsidR="00CF6592" w:rsidRDefault="00000000">
      <w:pPr>
        <w:pStyle w:val="Ttulo2"/>
      </w:pPr>
      <w:r>
        <w:rPr>
          <w:color w:val="0066CC"/>
        </w:rPr>
        <w:t>IX. RECOMENDACIONES ESTRATÉGICAS Y ROADMAP 2026-2028</w:t>
      </w:r>
    </w:p>
    <w:p w14:paraId="03AD3F7D" w14:textId="77777777" w:rsidR="00CF6592" w:rsidRDefault="00000000">
      <w:pPr>
        <w:pStyle w:val="Ttulo3"/>
      </w:pPr>
      <w:r>
        <w:t>9.1 Corto Plazo (Q1-Q4 2026): Implementación NIS2 y Consolidación</w:t>
      </w:r>
    </w:p>
    <w:p w14:paraId="2869557C" w14:textId="77777777" w:rsidR="00CF6592" w:rsidRDefault="00000000">
      <w:r>
        <w:rPr>
          <w:b/>
        </w:rPr>
        <w:t>Prioridad 1: Transposición NIS2 Completada</w:t>
      </w:r>
    </w:p>
    <w:p w14:paraId="6C013CED" w14:textId="77777777" w:rsidR="00CF6592" w:rsidRDefault="00000000">
      <w:pPr>
        <w:pStyle w:val="Listaconvietas"/>
        <w:keepNext/>
        <w:keepLines/>
      </w:pPr>
      <w:r>
        <w:t>Objetivo: Ley de Ciberseguridad promulgada por Q2 2026</w:t>
      </w:r>
    </w:p>
    <w:p w14:paraId="068B49DC" w14:textId="77777777" w:rsidR="00CF6592" w:rsidRDefault="00000000">
      <w:pPr>
        <w:pStyle w:val="Listaconvietas"/>
        <w:keepNext/>
        <w:keepLines/>
      </w:pPr>
      <w:r>
        <w:t>Actores: Gobierno, INCIBE, ISMS Forum</w:t>
      </w:r>
    </w:p>
    <w:p w14:paraId="289D36D8" w14:textId="77777777" w:rsidR="00CF6592" w:rsidRDefault="00000000">
      <w:pPr>
        <w:pStyle w:val="Listaconvietas"/>
        <w:keepLines/>
      </w:pPr>
      <w:r>
        <w:t>Métrica: 100% entities obligadas identificadas + primeros audit cycles completados</w:t>
      </w:r>
    </w:p>
    <w:p w14:paraId="324DBF9B" w14:textId="77777777" w:rsidR="00CF6592" w:rsidRDefault="00000000">
      <w:r>
        <w:rPr>
          <w:b/>
        </w:rPr>
        <w:t>Prioridad 2: Refuerzo Gobierno (GV) en NIST CSF</w:t>
      </w:r>
    </w:p>
    <w:p w14:paraId="6BBC6D8E" w14:textId="77777777" w:rsidR="00CF6592" w:rsidRDefault="00000000">
      <w:pPr>
        <w:pStyle w:val="Listaconvietas"/>
        <w:keepNext/>
        <w:keepLines/>
      </w:pPr>
      <w:r>
        <w:t>Objetivo: Elevar madurez dominio Gobierno de 52% a 70%+ (optimizado)</w:t>
      </w:r>
    </w:p>
    <w:p w14:paraId="36C3CF08" w14:textId="77777777" w:rsidR="00CF6592" w:rsidRDefault="00000000">
      <w:pPr>
        <w:pStyle w:val="Listaconvietas"/>
        <w:keepNext/>
        <w:keepLines/>
      </w:pPr>
      <w:r>
        <w:t>Mecanismo: Programas ejecutivos sobre responsabilidad directiva, CISO empowerment</w:t>
      </w:r>
    </w:p>
    <w:p w14:paraId="10EA35DC" w14:textId="77777777" w:rsidR="00CF6592" w:rsidRDefault="00000000">
      <w:pPr>
        <w:pStyle w:val="Listaconvietas"/>
        <w:keepLines/>
      </w:pPr>
      <w:r>
        <w:t>Métrica: % juntas directivas con formación cybersecurity governance</w:t>
      </w:r>
    </w:p>
    <w:p w14:paraId="0420E522" w14:textId="77777777" w:rsidR="00CF6592" w:rsidRDefault="00000000">
      <w:r>
        <w:rPr>
          <w:b/>
        </w:rPr>
        <w:t>Prioridad 3: Programa PyME-Friendly</w:t>
      </w:r>
    </w:p>
    <w:p w14:paraId="7D030345" w14:textId="77777777" w:rsidR="00CF6592" w:rsidRDefault="00000000">
      <w:pPr>
        <w:pStyle w:val="Listaconvietas"/>
        <w:keepNext/>
        <w:keepLines/>
      </w:pPr>
      <w:r>
        <w:t>Objetivo: Reducir % PyMEs con "protocolo básico" (36% → 15%)</w:t>
      </w:r>
    </w:p>
    <w:p w14:paraId="77A15790" w14:textId="77777777" w:rsidR="00CF6592" w:rsidRDefault="00000000">
      <w:pPr>
        <w:pStyle w:val="Listaconvietas"/>
        <w:keepNext/>
        <w:keepLines/>
      </w:pPr>
      <w:r>
        <w:t>Mecanismo: Subsidios parciales ciberseguro, herramientas SaaS de bajo coste, simplificación NIS2 para pymes</w:t>
      </w:r>
    </w:p>
    <w:p w14:paraId="03A925EE" w14:textId="77777777" w:rsidR="00CF6592" w:rsidRDefault="00000000">
      <w:pPr>
        <w:pStyle w:val="Listaconvietas"/>
        <w:keepLines/>
      </w:pPr>
      <w:r>
        <w:t>Métrica: Mortalidad post-ataque (60% → 35%)</w:t>
      </w:r>
    </w:p>
    <w:p w14:paraId="0B20BD42" w14:textId="77777777" w:rsidR="00CF6592" w:rsidRDefault="00000000">
      <w:pPr>
        <w:pStyle w:val="Ttulo3"/>
      </w:pPr>
      <w:r>
        <w:t>9.2 Medio Plazo (2027-2028): Transformación de Madurez</w:t>
      </w:r>
    </w:p>
    <w:p w14:paraId="02093D62" w14:textId="77777777" w:rsidR="00CF6592" w:rsidRDefault="00000000">
      <w:r>
        <w:rPr>
          <w:b/>
        </w:rPr>
        <w:t>Prioridad 1: Acelerar Talento</w:t>
      </w:r>
    </w:p>
    <w:p w14:paraId="3784991E" w14:textId="77777777" w:rsidR="00CF6592" w:rsidRDefault="00000000">
      <w:pPr>
        <w:pStyle w:val="Listaconvietas"/>
        <w:keepNext/>
        <w:keepLines/>
      </w:pPr>
      <w:r>
        <w:lastRenderedPageBreak/>
        <w:t>Objetivo: Cerrar brecha 30.000 por 50% (15.000 nuevos especialistas)</w:t>
      </w:r>
    </w:p>
    <w:p w14:paraId="74F2D66F" w14:textId="77777777" w:rsidR="00CF6592" w:rsidRDefault="00000000">
      <w:pPr>
        <w:pStyle w:val="Listaconvietas"/>
        <w:keepNext/>
        <w:keepLines/>
      </w:pPr>
      <w:r>
        <w:t>Mecanismo:</w:t>
      </w:r>
      <w:r>
        <w:br/>
        <w:t>Programas incentivados de reconversión laboral (desempleados IT → cybersecurity)</w:t>
      </w:r>
      <w:r>
        <w:br/>
        <w:t>Becas + compromisos empresariales de retención</w:t>
      </w:r>
      <w:r>
        <w:br/>
        <w:t>Centros de excelencia regionales (Barcelona, Madrid, Sevilla)</w:t>
      </w:r>
      <w:r>
        <w:br/>
      </w:r>
      <w:r>
        <w:br/>
      </w:r>
    </w:p>
    <w:p w14:paraId="23195C8F" w14:textId="77777777" w:rsidR="00CF6592" w:rsidRDefault="00000000">
      <w:pPr>
        <w:pStyle w:val="Listaconvietas"/>
        <w:keepLines/>
      </w:pPr>
      <w:r>
        <w:t>Métrica: # egresados certificados + % retención en España</w:t>
      </w:r>
    </w:p>
    <w:p w14:paraId="1F0093B9" w14:textId="77777777" w:rsidR="00CF6592" w:rsidRDefault="00000000">
      <w:pPr>
        <w:pStyle w:val="Listaconvietas"/>
        <w:keepNext/>
        <w:keepLines/>
      </w:pPr>
      <w:r>
        <w:t>Programas incentivados de reconversión laboral (desempleados IT → cybersecurity)</w:t>
      </w:r>
    </w:p>
    <w:p w14:paraId="742FD567" w14:textId="77777777" w:rsidR="00CF6592" w:rsidRDefault="00000000">
      <w:pPr>
        <w:pStyle w:val="Listaconvietas"/>
        <w:keepNext/>
        <w:keepLines/>
      </w:pPr>
      <w:r>
        <w:t>Becas + compromisos empresariales de retención</w:t>
      </w:r>
    </w:p>
    <w:p w14:paraId="6A1ACF45" w14:textId="77777777" w:rsidR="00CF6592" w:rsidRDefault="00000000">
      <w:pPr>
        <w:pStyle w:val="Listaconvietas"/>
        <w:keepLines/>
      </w:pPr>
      <w:r>
        <w:t>Centros de excelencia regionales (Barcelona, Madrid, Sevilla)</w:t>
      </w:r>
    </w:p>
    <w:p w14:paraId="218E77D7" w14:textId="77777777" w:rsidR="00CF6592" w:rsidRDefault="00000000">
      <w:r>
        <w:rPr>
          <w:b/>
        </w:rPr>
        <w:t>Prioridad 2: Soberanía Tecnológica</w:t>
      </w:r>
    </w:p>
    <w:p w14:paraId="71982A8D" w14:textId="77777777" w:rsidR="00CF6592" w:rsidRDefault="00000000">
      <w:pPr>
        <w:pStyle w:val="Listaconvietas"/>
        <w:keepNext/>
        <w:keepLines/>
      </w:pPr>
      <w:r>
        <w:t>Objetivo: Reducir dependencia herramientas estadounidenses en 25%</w:t>
      </w:r>
    </w:p>
    <w:p w14:paraId="75A54CF2" w14:textId="77777777" w:rsidR="00CF6592" w:rsidRDefault="00000000">
      <w:pPr>
        <w:pStyle w:val="Listaconvietas"/>
        <w:keepNext/>
        <w:keepLines/>
      </w:pPr>
      <w:r>
        <w:t>Mecanismo: Adopción Base de Datos Europea de Vulnerabilidades (EUVD) gestada por ENISA, herramientas open-source españolas, soluciones telcos europeas</w:t>
      </w:r>
    </w:p>
    <w:p w14:paraId="6185C524" w14:textId="77777777" w:rsidR="00CF6592" w:rsidRDefault="00000000">
      <w:pPr>
        <w:pStyle w:val="Listaconvietas"/>
        <w:keepLines/>
      </w:pPr>
      <w:r>
        <w:t>Métrica: % SOCs nacionales usando EUVD</w:t>
      </w:r>
    </w:p>
    <w:p w14:paraId="63E8DF33" w14:textId="77777777" w:rsidR="00CF6592" w:rsidRDefault="00000000">
      <w:r>
        <w:rPr>
          <w:b/>
        </w:rPr>
        <w:t>Prioridad 3: OT/ICS Hardening</w:t>
      </w:r>
    </w:p>
    <w:p w14:paraId="77C7A1A8" w14:textId="77777777" w:rsidR="00CF6592" w:rsidRDefault="00000000">
      <w:pPr>
        <w:pStyle w:val="Listaconvietas"/>
        <w:keepNext/>
        <w:keepLines/>
      </w:pPr>
      <w:r>
        <w:t>Objetivo: Madurez infraestructura crítica (energía/transporte/telecoms) → 80%+</w:t>
      </w:r>
    </w:p>
    <w:p w14:paraId="4091AD15" w14:textId="77777777" w:rsidR="00CF6592" w:rsidRDefault="00000000">
      <w:pPr>
        <w:pStyle w:val="Listaconvietas"/>
        <w:keepNext/>
        <w:keepLines/>
      </w:pPr>
      <w:r>
        <w:t>Mecanismo: Incentivos adopción NIST CSF en OT, air-gap + MFA en entornos críticos</w:t>
      </w:r>
    </w:p>
    <w:p w14:paraId="2FA9CCA1" w14:textId="77777777" w:rsidR="00CF6592" w:rsidRDefault="00000000">
      <w:pPr>
        <w:pStyle w:val="Listaconvietas"/>
        <w:keepLines/>
      </w:pPr>
      <w:r>
        <w:t>Métrica: % incidentes exitosos OT (goal: reducción 43% → &lt;10%)</w:t>
      </w:r>
    </w:p>
    <w:p w14:paraId="201C19B4" w14:textId="77777777" w:rsidR="00CF6592" w:rsidRDefault="00000000">
      <w:pPr>
        <w:pStyle w:val="Ttulo3"/>
      </w:pPr>
      <w:r>
        <w:t>9.3 Largo Plazo (2028+): Resiliencia Sistémica</w:t>
      </w:r>
    </w:p>
    <w:p w14:paraId="7112C05D" w14:textId="77777777" w:rsidR="00CF6592" w:rsidRDefault="00000000">
      <w:pPr>
        <w:pStyle w:val="Listaconvietas"/>
        <w:keepNext/>
        <w:keepLines/>
      </w:pPr>
      <w:r>
        <w:t>Ciberdefensa Activa: Capacidades de atribución y respuesta activa (similar a modelo UK/NATO)</w:t>
      </w:r>
    </w:p>
    <w:p w14:paraId="776AB5E7" w14:textId="77777777" w:rsidR="00CF6592" w:rsidRDefault="00000000">
      <w:pPr>
        <w:pStyle w:val="Listaconvietas"/>
        <w:keepNext/>
        <w:keepLines/>
      </w:pPr>
      <w:r>
        <w:t>Resiliencia Cuántica: Transición criptografía post-cuántica (NIST PQC standards 2022, implementación 2027+)</w:t>
      </w:r>
    </w:p>
    <w:p w14:paraId="53D16484" w14:textId="77777777" w:rsidR="00CF6592" w:rsidRDefault="00000000">
      <w:pPr>
        <w:pStyle w:val="Listaconvietas"/>
        <w:keepLines/>
      </w:pPr>
      <w:r>
        <w:t>Gobernanza Digital Transatlántica: Mayor coordinación OTAN, con España como hub de defensa cibernética UE</w:t>
      </w:r>
    </w:p>
    <w:p w14:paraId="2309F0B3" w14:textId="77777777" w:rsidR="00CF6592" w:rsidRDefault="00000000">
      <w:pPr>
        <w:pStyle w:val="Ttulo2"/>
      </w:pPr>
      <w:r>
        <w:rPr>
          <w:color w:val="0066CC"/>
        </w:rPr>
        <w:t>X. CONCLUSIONES Y LLAMADA A LA ACCIÓN</w:t>
      </w:r>
    </w:p>
    <w:p w14:paraId="4F63C736" w14:textId="77777777" w:rsidR="00CF6592" w:rsidRDefault="00000000">
      <w:pPr>
        <w:pStyle w:val="Ttulo3"/>
      </w:pPr>
      <w:r>
        <w:t>10.1 Síntesis de Hallazgos</w:t>
      </w:r>
    </w:p>
    <w:p w14:paraId="41DE47B2" w14:textId="77777777" w:rsidR="00CF6592" w:rsidRDefault="00000000">
      <w:r>
        <w:t xml:space="preserve">España se encuentra en un punto de inflexión: </w:t>
      </w:r>
      <w:r>
        <w:rPr>
          <w:b/>
        </w:rPr>
        <w:t>posicionamiento estratégico excepcional pero resiliencia operativa desigual</w:t>
      </w:r>
      <w:r>
        <w:t>. Tres dimensiones capturan esta paradoja:</w:t>
      </w:r>
    </w:p>
    <w:p w14:paraId="077152C8" w14:textId="77777777" w:rsidR="00CF6592" w:rsidRDefault="00000000">
      <w:r>
        <w:rPr>
          <w:b/>
        </w:rPr>
        <w:t>Dimensión 1—Gobernanza Estratégica (Tier 1 ITU):</w:t>
      </w:r>
      <w:r>
        <w:t xml:space="preserve"> Spain ha construido marcos normativos robustos (ENS, alineación NIST CSF, transposición NIS2 en marcha), instituciones especializadas (CNC, Red SOC), e inversión política clara (€1.157M). Esto posiciona al país como referencia global.</w:t>
      </w:r>
    </w:p>
    <w:p w14:paraId="21817157" w14:textId="77777777" w:rsidR="00CF6592" w:rsidRDefault="00000000">
      <w:r>
        <w:rPr>
          <w:b/>
        </w:rPr>
        <w:lastRenderedPageBreak/>
        <w:t>Dimensión 2—Madurez Organizacional (NIST 2025: 60% promedio):</w:t>
      </w:r>
      <w:r>
        <w:t xml:space="preserve"> Grandes organizaciones (finanzas, IT, public administration) alcanzan niveles maduros/optimizados en 5 de 6 dominios NIST. Sin embargo, el sector medio (empresas 50-500 empleados) muestra volatilidad, y la regresión 2025 en Proteger (-13% optimizado identidades) indica fatiga operativa o rediseño organizacional mal coordinado.</w:t>
      </w:r>
    </w:p>
    <w:p w14:paraId="7DE5D04C" w14:textId="77777777" w:rsidR="00CF6592" w:rsidRDefault="00000000">
      <w:r>
        <w:rPr>
          <w:b/>
        </w:rPr>
        <w:t>Dimensión 3—Vulnerabilidad Estructural (PyMEs + OT/ICS):</w:t>
      </w:r>
      <w:r>
        <w:t xml:space="preserve"> El 95%+ del tejido empresarial (PyMEs) con protocolos básicos y mortalidad 60% post-ataque constituye </w:t>
      </w:r>
      <w:r>
        <w:rPr>
          <w:b/>
        </w:rPr>
        <w:t>vulnerabilidad sistémica crítica</w:t>
      </w:r>
      <w:r>
        <w:t xml:space="preserve">. Adicionalmente, convergencia IT-OT en infraestructuras críticas (energía: +43% ataques 2024) crea </w:t>
      </w:r>
      <w:r>
        <w:rPr>
          <w:b/>
        </w:rPr>
        <w:t>surface de ataque incontrolada</w:t>
      </w:r>
      <w:r>
        <w:t>.</w:t>
      </w:r>
    </w:p>
    <w:p w14:paraId="7474EE90" w14:textId="77777777" w:rsidR="00CF6592" w:rsidRDefault="00000000">
      <w:pPr>
        <w:pStyle w:val="Ttulo3"/>
      </w:pPr>
      <w:r>
        <w:t>10.2 Tres Acciones Inmediatas</w:t>
      </w:r>
    </w:p>
    <w:p w14:paraId="44F10D5D" w14:textId="77777777" w:rsidR="00CF6592" w:rsidRDefault="00000000">
      <w:pPr>
        <w:pStyle w:val="Listaconnmeros"/>
        <w:keepNext/>
        <w:keepLines/>
      </w:pPr>
      <w:r>
        <w:t>Ejecutar Ley Ciberseguridad (NIS2) en Q2 2026 con enfoque PyME (subsidios iniciales, escalado gradual)</w:t>
      </w:r>
    </w:p>
    <w:p w14:paraId="6E9A76C8" w14:textId="77777777" w:rsidR="00CF6592" w:rsidRDefault="00000000">
      <w:pPr>
        <w:pStyle w:val="Listaconnmeros"/>
        <w:keepNext/>
        <w:keepLines/>
      </w:pPr>
      <w:r>
        <w:t>Lanzar "Plan de Recuperación Ciberseguridad" €500M 2026-2028 destinado a: talento (+15k profesionales), OT hardening (infraestructuras), PyME-resilience</w:t>
      </w:r>
    </w:p>
    <w:p w14:paraId="36CBDA3B" w14:textId="77777777" w:rsidR="00CF6592" w:rsidRDefault="00000000">
      <w:pPr>
        <w:pStyle w:val="Listaconnmeros"/>
        <w:keepLines/>
      </w:pPr>
      <w:r>
        <w:t>Establecer Métrica Única Nacional: Adoptar GQM + FAIR para tracking progreso anual en cibersecurity risk reduction (€ en riesgo, % madurez NIST, incidents/gdp)</w:t>
      </w:r>
    </w:p>
    <w:p w14:paraId="457FE1C6" w14:textId="77777777" w:rsidR="00CF6592" w:rsidRDefault="00000000">
      <w:pPr>
        <w:pStyle w:val="Ttulo3"/>
      </w:pPr>
      <w:r>
        <w:t>10.3 Reflexión Final</w:t>
      </w:r>
    </w:p>
    <w:p w14:paraId="560548B0" w14:textId="77777777" w:rsidR="00CF6592" w:rsidRDefault="00000000">
      <w:r>
        <w:t xml:space="preserve">La ciberseguridad en España no es una cuestión técnica relegada a CISOs; es un </w:t>
      </w:r>
      <w:r>
        <w:rPr>
          <w:b/>
        </w:rPr>
        <w:t>factor estratégico de competitividad nacional y soberanía digital</w:t>
      </w:r>
      <w:r>
        <w:t>. El análisis ACET + NIST CSF + datos territoriales revela que el país ha ganado la batalla de gobernanza pero aún lucha por ganar la guerra de resiliencia operativa.</w:t>
      </w:r>
    </w:p>
    <w:p w14:paraId="23C26706" w14:textId="77777777" w:rsidR="00CF6592" w:rsidRDefault="00000000">
      <w:r>
        <w:t xml:space="preserve">La ventana temporal para cerrar brechas (talento, OT, PyME) es </w:t>
      </w:r>
      <w:r>
        <w:rPr>
          <w:b/>
        </w:rPr>
        <w:t>de 24-36 meses</w:t>
      </w:r>
      <w:r>
        <w:t>. Pasado este horizonte, vulnerabilidades acumuladas pueden cristalizarse en crisis sistémica de ciberseguridad—evento que Europa está determinada a prevenir, y que España, como potencia en la región, debe liderar desde la acción ejecutiva.</w:t>
      </w:r>
    </w:p>
    <w:p w14:paraId="73F717E9" w14:textId="77777777" w:rsidR="00CF6592" w:rsidRDefault="00000000">
      <w:pPr>
        <w:pStyle w:val="Ttulo2"/>
      </w:pPr>
      <w:r>
        <w:rPr>
          <w:color w:val="0066CC"/>
        </w:rPr>
        <w:t>REFERENCIAS INSTITUCIONALES</w:t>
      </w:r>
    </w:p>
    <w:p w14:paraId="695D3177" w14:textId="77777777" w:rsidR="00CF6592" w:rsidRDefault="00000000">
      <w:r>
        <w:t xml:space="preserve">International Telecommunication Union (ITU), </w:t>
      </w:r>
      <w:r>
        <w:rPr>
          <w:i/>
        </w:rPr>
        <w:t>Global Cybersecurity Index 2024</w:t>
      </w:r>
      <w:r>
        <w:t>, September 2024. https://www.itu.int/en/ITU-D/Pages/default.aspx</w:t>
      </w:r>
      <w:r>
        <w:footnoteReference w:id="22"/>
      </w:r>
    </w:p>
    <w:p w14:paraId="373F8AC2" w14:textId="77777777" w:rsidR="00CF6592" w:rsidRDefault="00000000">
      <w:r>
        <w:t xml:space="preserve">Real Decreto 311/2022, </w:t>
      </w:r>
      <w:r>
        <w:rPr>
          <w:i/>
        </w:rPr>
        <w:t>Esquema Nacional de Seguridad v3.0</w:t>
      </w:r>
      <w:r>
        <w:t>, CCN-CERT, España.</w:t>
      </w:r>
      <w:r>
        <w:footnoteReference w:id="23"/>
      </w:r>
    </w:p>
    <w:p w14:paraId="1BBAF6DE" w14:textId="77777777" w:rsidR="00CF6592" w:rsidRDefault="00000000">
      <w:r>
        <w:lastRenderedPageBreak/>
        <w:t>Departamento de Seguridad Nacional, Plan Extraordinario Refuerzo Ciberseguridad €1.157M, Mayo 2025.</w:t>
      </w:r>
      <w:r>
        <w:footnoteReference w:id="24"/>
      </w:r>
    </w:p>
    <w:p w14:paraId="6E9D5393" w14:textId="77777777" w:rsidR="00CF6592" w:rsidRDefault="00000000">
      <w:r>
        <w:t xml:space="preserve">National Institute of Standards and Technology (NIST), </w:t>
      </w:r>
      <w:r>
        <w:rPr>
          <w:i/>
        </w:rPr>
        <w:t>Cybersecurity Framework 2.0</w:t>
      </w:r>
      <w:r>
        <w:t>, Febrero 2024. https://nvlpubs.nist.gov/</w:t>
      </w:r>
      <w:r>
        <w:footnoteReference w:id="25"/>
      </w:r>
    </w:p>
    <w:p w14:paraId="249C1FB2" w14:textId="77777777" w:rsidR="00CF6592" w:rsidRDefault="00000000">
      <w:r>
        <w:t xml:space="preserve">ISMS Forum, </w:t>
      </w:r>
      <w:r>
        <w:rPr>
          <w:i/>
        </w:rPr>
        <w:t>V Indicador de Madurez en Ciberseguridad – Observatorio Ciberseguridad 2025</w:t>
      </w:r>
      <w:r>
        <w:t>, Encuesta 77 Organizaciones.</w:t>
      </w:r>
      <w:r>
        <w:footnoteReference w:id="26"/>
      </w:r>
    </w:p>
    <w:p w14:paraId="1478BBB8" w14:textId="77777777" w:rsidR="00CF6592" w:rsidRDefault="00000000">
      <w:r>
        <w:t xml:space="preserve">Instituto Nacional de Ciberseguridad (INCIBE), </w:t>
      </w:r>
      <w:r>
        <w:rPr>
          <w:i/>
        </w:rPr>
        <w:t>Balance Ciberseguridad 2024</w:t>
      </w:r>
      <w:r>
        <w:t>, 97.348 Incidentes. https://www.incibe.es</w:t>
      </w:r>
      <w:r>
        <w:footnoteReference w:id="27"/>
      </w:r>
    </w:p>
    <w:p w14:paraId="76C64354" w14:textId="77777777" w:rsidR="00CF6592" w:rsidRDefault="00000000">
      <w:r>
        <w:t xml:space="preserve">Cipher x63 Unit, </w:t>
      </w:r>
      <w:r>
        <w:rPr>
          <w:i/>
        </w:rPr>
        <w:t>Análisis Ciberataques Infraestructuras Críticas España 2024</w:t>
      </w:r>
      <w:r>
        <w:t>, +43% YoY, Enero 2025.</w:t>
      </w:r>
      <w:r>
        <w:footnoteReference w:id="28"/>
      </w:r>
    </w:p>
    <w:p w14:paraId="2F11E447" w14:textId="77777777" w:rsidR="00CF6592" w:rsidRDefault="00000000">
      <w:r>
        <w:t xml:space="preserve">Hiscox, </w:t>
      </w:r>
      <w:r>
        <w:rPr>
          <w:i/>
        </w:rPr>
        <w:t>Ciberpreparación 2025</w:t>
      </w:r>
      <w:r>
        <w:t>, 19% Ataques vía IA, España.</w:t>
      </w:r>
      <w:r>
        <w:footnoteReference w:id="29"/>
      </w:r>
    </w:p>
    <w:p w14:paraId="5C6F4DE2" w14:textId="77777777" w:rsidR="00CF6592" w:rsidRDefault="00000000">
      <w:r>
        <w:t xml:space="preserve">IBM Security, </w:t>
      </w:r>
      <w:r>
        <w:rPr>
          <w:i/>
        </w:rPr>
        <w:t>Cost of a Data Breach Report 2024</w:t>
      </w:r>
      <w:r>
        <w:t>, \$4.51M Promedio Global, \$2.4M España.</w:t>
      </w:r>
      <w:r>
        <w:footnoteReference w:id="30"/>
      </w:r>
    </w:p>
    <w:p w14:paraId="350BCBFE" w14:textId="77777777" w:rsidR="00CF6592" w:rsidRDefault="00000000">
      <w:r>
        <w:lastRenderedPageBreak/>
        <w:t>Multiple sources: Secure\&amp;IT, Vodafone Empresas–INCIBE, 60% PyME Mortalidad Post-Ataque.</w:t>
      </w:r>
      <w:r>
        <w:footnoteReference w:id="31"/>
      </w:r>
    </w:p>
    <w:p w14:paraId="209D908A" w14:textId="77777777" w:rsidR="00CF6592" w:rsidRDefault="00000000">
      <w:r>
        <w:t xml:space="preserve">Getac Technology Corporation, </w:t>
      </w:r>
      <w:r>
        <w:rPr>
          <w:i/>
        </w:rPr>
        <w:t>Proyección Cibercrimen España 2028</w:t>
      </w:r>
      <w:r>
        <w:t>, +148% vs Presupuesto +5.7%, Enero 2026.</w:t>
      </w:r>
      <w:r>
        <w:footnoteReference w:id="32"/>
      </w:r>
    </w:p>
    <w:p w14:paraId="57BEB9A0" w14:textId="77777777" w:rsidR="00CF6592" w:rsidRDefault="00000000">
      <w:r>
        <w:t>Cipher, Vodafone, INCIBE analysis 2024, distribución ataques por sector.</w:t>
      </w:r>
      <w:r>
        <w:footnoteReference w:id="33"/>
      </w:r>
    </w:p>
    <w:p w14:paraId="4AE41181" w14:textId="77777777" w:rsidR="00CF6592" w:rsidRDefault="00000000">
      <w:r>
        <w:t xml:space="preserve">Comisión Europea, </w:t>
      </w:r>
      <w:r>
        <w:rPr>
          <w:i/>
        </w:rPr>
        <w:t>Procedimiento Infracción NIS2 Transposición</w:t>
      </w:r>
      <w:r>
        <w:t>, Directiva 2022/2555/EU.</w:t>
      </w:r>
      <w:r>
        <w:footnoteReference w:id="34"/>
      </w:r>
    </w:p>
    <w:p w14:paraId="2A806EA9" w14:textId="77777777" w:rsidR="00CF6592" w:rsidRDefault="00000000">
      <w:r>
        <w:t>Capability Maturity Model Integration (CMMI), CMU/SEI, alineación ENS L1-L5.</w:t>
      </w:r>
      <w:r>
        <w:footnoteReference w:id="35"/>
      </w:r>
    </w:p>
    <w:p w14:paraId="1C221958" w14:textId="77777777" w:rsidR="00CF6592" w:rsidRDefault="00000000">
      <w:r>
        <w:t xml:space="preserve">INCIBE, </w:t>
      </w:r>
      <w:r>
        <w:rPr>
          <w:i/>
        </w:rPr>
        <w:t>IMC_01 Metodología de Evaluación Indicadores Mejora Ciberresiliencia</w:t>
      </w:r>
      <w:r>
        <w:t>, GQM Framework.</w:t>
      </w:r>
      <w:r>
        <w:footnoteReference w:id="36"/>
      </w:r>
    </w:p>
    <w:p w14:paraId="6333178A" w14:textId="77777777" w:rsidR="00CF6592" w:rsidRDefault="00000000">
      <w:r>
        <w:t xml:space="preserve">The Open Group, </w:t>
      </w:r>
      <w:r>
        <w:rPr>
          <w:i/>
        </w:rPr>
        <w:t>FAIR (Factor Analysis of Information Risk) Standard v2.0</w:t>
      </w:r>
      <w:r>
        <w:t>, Open FAIR Consortium.</w:t>
      </w:r>
      <w:r>
        <w:footnoteReference w:id="37"/>
      </w:r>
    </w:p>
    <w:p w14:paraId="6F06BBA2" w14:textId="3A2563E3" w:rsidR="00E341D6" w:rsidRDefault="00000000">
      <w:r>
        <w:t xml:space="preserve">TendersTool/AdjudicacionesTIC, </w:t>
      </w:r>
      <w:r>
        <w:rPr>
          <w:i/>
        </w:rPr>
        <w:t>Radiografía Ciberseguridad Sector Público Español 2025</w:t>
      </w:r>
      <w:r>
        <w:t>, Análisis Licitaciones.</w:t>
      </w:r>
      <w:r>
        <w:footnoteReference w:id="38"/>
      </w:r>
    </w:p>
    <w:sectPr w:rsidR="00E341D6" w:rsidSect="00034616">
      <w:headerReference w:type="default" r:id="rId8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CFBFA" w14:textId="77777777" w:rsidR="00E341D6" w:rsidRDefault="00E341D6">
      <w:pPr>
        <w:spacing w:after="0" w:line="240" w:lineRule="auto"/>
      </w:pPr>
      <w:r>
        <w:separator/>
      </w:r>
    </w:p>
  </w:endnote>
  <w:endnote w:type="continuationSeparator" w:id="0">
    <w:p w14:paraId="0B6C6431" w14:textId="77777777" w:rsidR="00E341D6" w:rsidRDefault="00E3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C2182" w14:textId="77777777" w:rsidR="00E341D6" w:rsidRDefault="00E341D6">
      <w:pPr>
        <w:spacing w:after="0" w:line="240" w:lineRule="auto"/>
      </w:pPr>
      <w:r>
        <w:separator/>
      </w:r>
    </w:p>
  </w:footnote>
  <w:footnote w:type="continuationSeparator" w:id="0">
    <w:p w14:paraId="519EC046" w14:textId="77777777" w:rsidR="00E341D6" w:rsidRDefault="00E341D6">
      <w:pPr>
        <w:spacing w:after="0" w:line="240" w:lineRule="auto"/>
      </w:pPr>
      <w:r>
        <w:continuationSeparator/>
      </w:r>
    </w:p>
  </w:footnote>
  <w:footnote w:id="1">
    <w:p w14:paraId="14C92092" w14:textId="77777777" w:rsidR="00CF6592" w:rsidRDefault="00000000">
      <w:r>
        <w:continuationSeparator/>
      </w:r>
    </w:p>
  </w:footnote>
  <w:footnote w:id="2">
    <w:p w14:paraId="02F33E8F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https://www.starlight-h2020.eu/sites/default/files/2024-08/A Cybersecurity Risk Analysis Framework for Systems with Artificial Intelligence Components.pdf</w:t>
      </w:r>
    </w:p>
    <w:p w14:paraId="48B3AC4C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https://oa.upm.es/id/eprint/62902/contents</w:t>
      </w:r>
    </w:p>
    <w:p w14:paraId="2FE5A9DE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https://oa.upm.es/id/eprint/62902/contents</w:t>
      </w:r>
    </w:p>
    <w:p w14:paraId="18B2745B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https://www.ccn-cert.cni.es/es/documentos-publicos/1789-magerit-libro-i-metodo/file?format=html</w:t>
      </w:r>
    </w:p>
    <w:p w14:paraId="11267E36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https://www.lumificyber.com/blog/faq-why-credit-unions-need-to-use-the-acet-right-now/</w:t>
      </w:r>
    </w:p>
    <w:p w14:paraId="0CC4851C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https://sbscyber.com/trac/acet</w:t>
      </w:r>
    </w:p>
    <w:p w14:paraId="6A332C15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https://sbscyber.com/trac/acet</w:t>
      </w:r>
    </w:p>
    <w:p w14:paraId="482F0236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https://sbscyber.com/trac/acet</w:t>
      </w:r>
    </w:p>
    <w:p w14:paraId="4E74B0A0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https://sbscyber.com/trac/acet</w:t>
      </w:r>
    </w:p>
    <w:p w14:paraId="6DA8D040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https://www.escudodigital.com/ciberseguridad/espana-ciberguerra-profesionales-ciberseguridad.html</w:t>
      </w:r>
    </w:p>
    <w:p w14:paraId="004A1732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https://www.youtube.com/watch?v=NvJud0sbrmc</w:t>
      </w:r>
    </w:p>
    <w:p w14:paraId="35689B07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https://cyberriskinstitute.org/wp-content/uploads/2024/04/Final-CRI-Profile-v2-Guidebook-Public-2024-04-03.pdf</w:t>
      </w:r>
    </w:p>
    <w:p w14:paraId="0910286D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https://www.incibe.es/ed2026/talento-hacker/publicaciones/diagnostico-talento-ciberseguridad</w:t>
      </w:r>
    </w:p>
    <w:p w14:paraId="4BEB8708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https://www.enisa.europa.eu/sites/default/files/publications/ENISA Report - SCSA Methodology.pdf</w:t>
      </w:r>
    </w:p>
    <w:p w14:paraId="25A828E8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https://www.acetsolutions.com/our-solutions/assessment/</w:t>
      </w:r>
    </w:p>
    <w:p w14:paraId="3F360E71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https://ceim.es/documento/publication-document-1736782515.pdf</w:t>
      </w:r>
    </w:p>
    <w:p w14:paraId="17D4EDCE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https://ncua.gov/files/publications/cybersecurity/acet-user-guide.pdf</w:t>
      </w:r>
    </w:p>
    <w:p w14:paraId="5EB3A8C3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https://www.tracesecurity.com/uploads/ACET-IT-Security-Audit-Datasheet.pdf</w:t>
      </w:r>
    </w:p>
    <w:p w14:paraId="2D5E3222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https://www.incibe.es/ed2026/talento-hacker/blog/analisis-de-riesgos-en-ciberseguridad-que-es-y-como-puede-impulsar-tu-carrera</w:t>
      </w:r>
    </w:p>
    <w:p w14:paraId="11B60E68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https://www.redseguridad.com/actualidad/incibe-gestiona-mas-de-97-000-incidentes-de-ciberseguridad-en-2024-un-166-mas-que-el-ano-anterior_20250320.html</w:t>
      </w:r>
    </w:p>
    <w:p w14:paraId="10536D46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https://nimbustech.es/marco-de-ciberseguridad-nist-2-0-como-cumplirlo/</w:t>
      </w:r>
    </w:p>
    <w:p w14:paraId="6B93C076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https://www.starlight-h2020.eu/sites/default/files/2024-08/A Cybersecurity Risk Analysis Framework for Systems with Artificial Intelligence Components.pdf</w:t>
      </w:r>
    </w:p>
    <w:p w14:paraId="1E4B6B40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https://oa.upm.es/id/eprint/62902/contents</w:t>
      </w:r>
    </w:p>
    <w:p w14:paraId="4E5E3DCE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https://www.ccn-cert.cni.es/es/documentos-publicos/1789-magerit-libro-i-metodo/file?format=html</w:t>
      </w:r>
    </w:p>
    <w:p w14:paraId="1075F396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https://www.lumificyber.com/blog/faq-why-credit-unions-need-to-use-the-acet-right-now/</w:t>
      </w:r>
    </w:p>
    <w:p w14:paraId="180E7C9D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https://sbscyber.com/trac/acet</w:t>
      </w:r>
    </w:p>
    <w:p w14:paraId="7ECF5292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https://www.escudodigital.com/ciberseguridad/espana-ciberguerra-profesionales-ciberseguridad.html</w:t>
      </w:r>
    </w:p>
    <w:p w14:paraId="729FAC70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https://www.youtube.com/watch?v=NvJud0sbrmc</w:t>
      </w:r>
    </w:p>
    <w:p w14:paraId="72A73933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https://cyberriskinstitute.org/wp-content/uploads/2024/04/Final-CRI-Profile-v2-Guidebook-Public-2024-04-03.pdf</w:t>
      </w:r>
    </w:p>
    <w:p w14:paraId="144A44C1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https://www.incibe.es/ed2026/talento-hacker/publicaciones/diagnostico-talento-ciberseguridad</w:t>
      </w:r>
    </w:p>
    <w:p w14:paraId="003C50E5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https://www.enisa.europa.eu/sites/default/files/publications/ENISA Report - SCSA Methodology.pdf</w:t>
      </w:r>
    </w:p>
    <w:p w14:paraId="24F81E2F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https://www.acetsolutions.com/our-solutions/assessment/</w:t>
      </w:r>
    </w:p>
    <w:p w14:paraId="5DAAC55E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https://ceim.es/documento/publication-document-1736782515.pdf</w:t>
      </w:r>
    </w:p>
    <w:p w14:paraId="7B629CA2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https://ncua.gov/files/publications/cybersecurity/acet-user-guide.pdf</w:t>
      </w:r>
    </w:p>
    <w:p w14:paraId="111FEBDD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https://www.tracesecurity.com/uploads/ACET-IT-Security-Audit-Datasheet.pdf</w:t>
      </w:r>
    </w:p>
    <w:p w14:paraId="10A83E40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https://www.incibe.es/ed2026/talento-hacker/blog/analisis-de-riesgos-en-ciberseguridad-que-es-y-como-puede-impulsar-tu-carrera</w:t>
      </w:r>
    </w:p>
    <w:p w14:paraId="2168E33C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https://www.redseguridad.com/actualidad/incibe-gestiona-mas-de-97-000-incidentes-de-ciberseguridad-en-2024-un-166-mas-que-el-ano-anterior_20250320.html</w:t>
      </w:r>
    </w:p>
    <w:p w14:paraId="4FE2414C" w14:textId="77777777" w:rsidR="00CF6592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https://nimbustech.es/marco-de-ciberseguridad-nist-2-0-como-cumplirlo/</w:t>
      </w:r>
    </w:p>
  </w:footnote>
  <w:footnote w:id="3">
    <w:p w14:paraId="35EFEBE8" w14:textId="77777777" w:rsidR="00D162D5" w:rsidRDefault="00D162D5"/>
    <w:p w14:paraId="503A0151" w14:textId="77777777" w:rsidR="00000000" w:rsidRDefault="00000000"/>
  </w:footnote>
  <w:footnote w:id="4">
    <w:p w14:paraId="5C5158B1" w14:textId="77777777" w:rsidR="00D162D5" w:rsidRDefault="00D162D5"/>
    <w:p w14:paraId="37C45717" w14:textId="77777777" w:rsidR="00000000" w:rsidRDefault="00000000"/>
  </w:footnote>
  <w:footnote w:id="5">
    <w:p w14:paraId="024DF091" w14:textId="77777777" w:rsidR="00D162D5" w:rsidRDefault="00D162D5"/>
    <w:p w14:paraId="03128AAD" w14:textId="77777777" w:rsidR="00000000" w:rsidRDefault="00000000"/>
  </w:footnote>
  <w:footnote w:id="6">
    <w:p w14:paraId="795EB177" w14:textId="77777777" w:rsidR="00D162D5" w:rsidRDefault="00D162D5"/>
    <w:p w14:paraId="40CB0FEC" w14:textId="77777777" w:rsidR="00000000" w:rsidRDefault="00000000"/>
  </w:footnote>
  <w:footnote w:id="7">
    <w:p w14:paraId="492EA015" w14:textId="77777777" w:rsidR="00D162D5" w:rsidRDefault="00D162D5"/>
    <w:p w14:paraId="1CC02D2F" w14:textId="77777777" w:rsidR="00000000" w:rsidRDefault="00000000"/>
  </w:footnote>
  <w:footnote w:id="8">
    <w:p w14:paraId="1392189A" w14:textId="77777777" w:rsidR="00D162D5" w:rsidRDefault="00D162D5"/>
    <w:p w14:paraId="66C68C15" w14:textId="77777777" w:rsidR="00000000" w:rsidRDefault="00000000"/>
  </w:footnote>
  <w:footnote w:id="9">
    <w:p w14:paraId="69F8EE0C" w14:textId="77777777" w:rsidR="00D162D5" w:rsidRDefault="00D162D5"/>
    <w:p w14:paraId="0DD13C32" w14:textId="77777777" w:rsidR="00000000" w:rsidRDefault="00000000"/>
  </w:footnote>
  <w:footnote w:id="10">
    <w:p w14:paraId="2EFF0AFA" w14:textId="77777777" w:rsidR="00D162D5" w:rsidRDefault="00D162D5"/>
    <w:p w14:paraId="0954F73C" w14:textId="77777777" w:rsidR="00000000" w:rsidRDefault="00000000"/>
  </w:footnote>
  <w:footnote w:id="11">
    <w:p w14:paraId="1B9D672E" w14:textId="77777777" w:rsidR="00D162D5" w:rsidRDefault="00D162D5"/>
    <w:p w14:paraId="008C13E6" w14:textId="77777777" w:rsidR="00000000" w:rsidRDefault="00000000"/>
  </w:footnote>
  <w:footnote w:id="12">
    <w:p w14:paraId="18E41D46" w14:textId="77777777" w:rsidR="00D162D5" w:rsidRDefault="00D162D5"/>
    <w:p w14:paraId="0243BB2F" w14:textId="77777777" w:rsidR="00000000" w:rsidRDefault="00000000"/>
  </w:footnote>
  <w:footnote w:id="13">
    <w:p w14:paraId="7B70B441" w14:textId="77777777" w:rsidR="00D162D5" w:rsidRDefault="00D162D5"/>
    <w:p w14:paraId="2DC01053" w14:textId="77777777" w:rsidR="00000000" w:rsidRDefault="00000000"/>
  </w:footnote>
  <w:footnote w:id="14">
    <w:p w14:paraId="3C3F05E9" w14:textId="77777777" w:rsidR="00D162D5" w:rsidRDefault="00D162D5"/>
    <w:p w14:paraId="58D2999A" w14:textId="77777777" w:rsidR="00000000" w:rsidRDefault="00000000"/>
  </w:footnote>
  <w:footnote w:id="15">
    <w:p w14:paraId="225BA09C" w14:textId="77777777" w:rsidR="00D162D5" w:rsidRDefault="00D162D5"/>
    <w:p w14:paraId="302D3739" w14:textId="77777777" w:rsidR="00000000" w:rsidRDefault="00000000"/>
  </w:footnote>
  <w:footnote w:id="16">
    <w:p w14:paraId="51AC422C" w14:textId="77777777" w:rsidR="00D162D5" w:rsidRDefault="00D162D5"/>
    <w:p w14:paraId="5873823A" w14:textId="77777777" w:rsidR="00000000" w:rsidRDefault="00000000"/>
  </w:footnote>
  <w:footnote w:id="17">
    <w:p w14:paraId="6257C8A7" w14:textId="77777777" w:rsidR="00D162D5" w:rsidRDefault="00D162D5"/>
    <w:p w14:paraId="5CB9A9D9" w14:textId="77777777" w:rsidR="00000000" w:rsidRDefault="00000000"/>
  </w:footnote>
  <w:footnote w:id="18">
    <w:p w14:paraId="59B5DB59" w14:textId="77777777" w:rsidR="00D162D5" w:rsidRDefault="00D162D5"/>
    <w:p w14:paraId="30ACC64A" w14:textId="77777777" w:rsidR="00000000" w:rsidRDefault="00000000"/>
  </w:footnote>
  <w:footnote w:id="19">
    <w:p w14:paraId="6F3FE05E" w14:textId="77777777" w:rsidR="00D162D5" w:rsidRDefault="00D162D5"/>
    <w:p w14:paraId="008F6E0A" w14:textId="77777777" w:rsidR="00000000" w:rsidRDefault="00000000"/>
  </w:footnote>
  <w:footnote w:id="20">
    <w:p w14:paraId="197D1ABA" w14:textId="77777777" w:rsidR="00D162D5" w:rsidRDefault="00D162D5"/>
    <w:p w14:paraId="6F7701AC" w14:textId="77777777" w:rsidR="00000000" w:rsidRDefault="00000000"/>
  </w:footnote>
  <w:footnote w:id="21">
    <w:p w14:paraId="4388205A" w14:textId="77777777" w:rsidR="00D162D5" w:rsidRDefault="00D162D5"/>
    <w:p w14:paraId="584DFE7A" w14:textId="77777777" w:rsidR="00000000" w:rsidRDefault="00000000"/>
  </w:footnote>
  <w:footnote w:id="22">
    <w:p w14:paraId="432869BC" w14:textId="77777777" w:rsidR="00D162D5" w:rsidRDefault="00D162D5"/>
    <w:p w14:paraId="006D1BDB" w14:textId="77777777" w:rsidR="00000000" w:rsidRDefault="00000000"/>
  </w:footnote>
  <w:footnote w:id="23">
    <w:p w14:paraId="74D249C4" w14:textId="77777777" w:rsidR="00D162D5" w:rsidRDefault="00D162D5"/>
    <w:p w14:paraId="4264E0A9" w14:textId="77777777" w:rsidR="00000000" w:rsidRDefault="00000000"/>
  </w:footnote>
  <w:footnote w:id="24">
    <w:p w14:paraId="330B8D89" w14:textId="77777777" w:rsidR="00D162D5" w:rsidRDefault="00D162D5"/>
    <w:p w14:paraId="5D4187F3" w14:textId="77777777" w:rsidR="00000000" w:rsidRDefault="00000000"/>
  </w:footnote>
  <w:footnote w:id="25">
    <w:p w14:paraId="3609648C" w14:textId="77777777" w:rsidR="00D162D5" w:rsidRDefault="00D162D5"/>
    <w:p w14:paraId="21631E96" w14:textId="77777777" w:rsidR="00000000" w:rsidRDefault="00000000"/>
  </w:footnote>
  <w:footnote w:id="26">
    <w:p w14:paraId="72991E28" w14:textId="77777777" w:rsidR="00D162D5" w:rsidRDefault="00D162D5"/>
    <w:p w14:paraId="7726D12D" w14:textId="77777777" w:rsidR="00000000" w:rsidRDefault="00000000"/>
  </w:footnote>
  <w:footnote w:id="27">
    <w:p w14:paraId="273393E0" w14:textId="77777777" w:rsidR="00D162D5" w:rsidRDefault="00D162D5"/>
    <w:p w14:paraId="00BCBAD7" w14:textId="77777777" w:rsidR="00000000" w:rsidRDefault="00000000"/>
  </w:footnote>
  <w:footnote w:id="28">
    <w:p w14:paraId="63588200" w14:textId="77777777" w:rsidR="00D162D5" w:rsidRDefault="00D162D5"/>
    <w:p w14:paraId="5580272C" w14:textId="77777777" w:rsidR="00000000" w:rsidRDefault="00000000"/>
  </w:footnote>
  <w:footnote w:id="29">
    <w:p w14:paraId="306B9AE0" w14:textId="77777777" w:rsidR="00D162D5" w:rsidRDefault="00D162D5"/>
    <w:p w14:paraId="2B215FB0" w14:textId="77777777" w:rsidR="00000000" w:rsidRDefault="00000000"/>
  </w:footnote>
  <w:footnote w:id="30">
    <w:p w14:paraId="3A60B463" w14:textId="77777777" w:rsidR="00D162D5" w:rsidRDefault="00D162D5"/>
    <w:p w14:paraId="2AF4FE73" w14:textId="77777777" w:rsidR="00000000" w:rsidRDefault="00000000"/>
  </w:footnote>
  <w:footnote w:id="31">
    <w:p w14:paraId="13D25C5E" w14:textId="77777777" w:rsidR="00D162D5" w:rsidRDefault="00D162D5"/>
    <w:p w14:paraId="082E4CC8" w14:textId="77777777" w:rsidR="00000000" w:rsidRDefault="00000000"/>
  </w:footnote>
  <w:footnote w:id="32">
    <w:p w14:paraId="734444D5" w14:textId="77777777" w:rsidR="00D162D5" w:rsidRDefault="00D162D5"/>
    <w:p w14:paraId="1D1197B7" w14:textId="77777777" w:rsidR="00000000" w:rsidRDefault="00000000"/>
  </w:footnote>
  <w:footnote w:id="33">
    <w:p w14:paraId="46F61688" w14:textId="77777777" w:rsidR="00D162D5" w:rsidRDefault="00D162D5"/>
    <w:p w14:paraId="69CB2B15" w14:textId="77777777" w:rsidR="00000000" w:rsidRDefault="00000000"/>
  </w:footnote>
  <w:footnote w:id="34">
    <w:p w14:paraId="3240B001" w14:textId="77777777" w:rsidR="00D162D5" w:rsidRDefault="00D162D5"/>
    <w:p w14:paraId="76ACD500" w14:textId="77777777" w:rsidR="00000000" w:rsidRDefault="00000000"/>
  </w:footnote>
  <w:footnote w:id="35">
    <w:p w14:paraId="5F745B82" w14:textId="77777777" w:rsidR="00D162D5" w:rsidRDefault="00D162D5"/>
    <w:p w14:paraId="0DE76378" w14:textId="77777777" w:rsidR="00000000" w:rsidRDefault="00000000"/>
  </w:footnote>
  <w:footnote w:id="36">
    <w:p w14:paraId="00DFB2E3" w14:textId="77777777" w:rsidR="00D162D5" w:rsidRDefault="00D162D5"/>
    <w:p w14:paraId="20DE5C19" w14:textId="77777777" w:rsidR="00000000" w:rsidRDefault="00000000"/>
  </w:footnote>
  <w:footnote w:id="37">
    <w:p w14:paraId="01192821" w14:textId="77777777" w:rsidR="00000000" w:rsidRDefault="00000000"/>
  </w:footnote>
  <w:footnote w:id="38">
    <w:p w14:paraId="58211AE3" w14:textId="77777777" w:rsidR="00000000" w:rsidRDefault="000000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300DA" w14:textId="77777777" w:rsidR="00CF6592" w:rsidRDefault="00000000">
    <w:pPr>
      <w:pStyle w:val="Encabezado"/>
      <w:jc w:val="center"/>
    </w:pPr>
    <w:r>
      <w:rPr>
        <w:noProof/>
      </w:rPr>
      <w:drawing>
        <wp:inline distT="0" distB="0" distL="0" distR="0" wp14:anchorId="591DAD23" wp14:editId="6287F4D9">
          <wp:extent cx="5943600" cy="31059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E4AAF2" w14:textId="77777777" w:rsidR="00CF6592" w:rsidRDefault="00CF6592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1153182">
    <w:abstractNumId w:val="8"/>
  </w:num>
  <w:num w:numId="2" w16cid:durableId="737050504">
    <w:abstractNumId w:val="6"/>
  </w:num>
  <w:num w:numId="3" w16cid:durableId="2042707756">
    <w:abstractNumId w:val="5"/>
  </w:num>
  <w:num w:numId="4" w16cid:durableId="1489177110">
    <w:abstractNumId w:val="4"/>
  </w:num>
  <w:num w:numId="5" w16cid:durableId="76559344">
    <w:abstractNumId w:val="7"/>
  </w:num>
  <w:num w:numId="6" w16cid:durableId="561453691">
    <w:abstractNumId w:val="3"/>
  </w:num>
  <w:num w:numId="7" w16cid:durableId="721177925">
    <w:abstractNumId w:val="2"/>
  </w:num>
  <w:num w:numId="8" w16cid:durableId="541135553">
    <w:abstractNumId w:val="1"/>
  </w:num>
  <w:num w:numId="9" w16cid:durableId="266545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0828"/>
    <w:rsid w:val="00AA1D8D"/>
    <w:rsid w:val="00B47730"/>
    <w:rsid w:val="00CB0664"/>
    <w:rsid w:val="00CF6592"/>
    <w:rsid w:val="00D162D5"/>
    <w:rsid w:val="00E341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AA8187"/>
  <w14:defaultImageDpi w14:val="300"/>
  <w15:docId w15:val="{2047085B-3512-45DC-A185-4A4A1217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3311</Words>
  <Characters>22052</Characters>
  <Application>Microsoft Office Word</Application>
  <DocSecurity>0</DocSecurity>
  <Lines>630</Lines>
  <Paragraphs>415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López González</cp:lastModifiedBy>
  <cp:revision>1</cp:revision>
  <dcterms:created xsi:type="dcterms:W3CDTF">2013-12-23T23:15:00Z</dcterms:created>
  <dcterms:modified xsi:type="dcterms:W3CDTF">2026-04-11T04:30:00Z</dcterms:modified>
  <cp:category/>
</cp:coreProperties>
</file>