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(a) Marco integrativo GQM + PRAGMATIC para indicadores CTEM</w:t>
      </w:r>
    </w:p>
    <w:p>
      <w:pPr>
        <w:pStyle w:val="Heading2"/>
        <w:keepNext/>
        <w:keepLines/>
      </w:pPr>
      <w:r>
        <w:rPr>
          <w:color w:val="0066CC"/>
        </w:rPr>
        <w:t>1. Objetivo del marco</w:t>
      </w:r>
    </w:p>
    <w:p>
      <w:r>
        <w:t xml:space="preserve">Este documento define un marco integrativo que combina la metodología </w:t>
      </w:r>
      <w:r>
        <w:rPr>
          <w:b/>
        </w:rPr>
        <w:t>GQM</w:t>
      </w:r>
      <w:r>
        <w:t xml:space="preserve"> (Goal–Question–Metric) con los nueve criterios </w:t>
      </w:r>
      <w:r>
        <w:rPr>
          <w:b/>
        </w:rPr>
        <w:t>PRAGMATIC</w:t>
      </w:r>
      <w:r>
        <w:t xml:space="preserve"> para el diseño y evaluación de indicadores CTEM (Gestión Continua de la Exposición a Amenazas) aplicados a objetivos nacionales y sectoriales.</w:t>
      </w:r>
    </w:p>
    <w:p>
      <w:r>
        <w:t>El propósito es garantizar:</w:t>
      </w:r>
      <w:r/>
      <w:r>
        <w:br/>
        <w:t>- Trazabilidad desde objetivos estratégicos nacionales hasta métricas técnicas.</w:t>
      </w:r>
      <w:r/>
      <w:r>
        <w:br/>
        <w:t>- Coherencia entre preguntas de gestión y datos operativos.</w:t>
      </w:r>
      <w:r/>
      <w:r>
        <w:br/>
        <w:t>- Calidad de las métricas evaluada de forma sistemática.</w:t>
      </w:r>
    </w:p>
    <w:p>
      <w:pPr>
        <w:pStyle w:val="Heading2"/>
        <w:keepNext/>
        <w:keepLines/>
      </w:pPr>
      <w:r>
        <w:rPr>
          <w:color w:val="0066CC"/>
        </w:rPr>
        <w:t>2. Recordatorio rápido: GQM y PRAGMATIC</w:t>
      </w:r>
    </w:p>
    <w:p>
      <w:pPr>
        <w:pStyle w:val="Heading3"/>
        <w:keepNext/>
        <w:keepLines/>
      </w:pPr>
      <w:r>
        <w:t>2.1. GQM</w:t>
      </w:r>
    </w:p>
    <w:p>
      <w:pPr>
        <w:pStyle w:val="ListBullet"/>
        <w:keepLines w:val="1"/>
        <w:keepNext w:val="1"/>
        <w:widowControl w:val="1"/>
      </w:pPr>
      <w:r>
        <w:t>Goal (Objetivo): Qué se quiere lograr, en un contexto dado, desde la perspectiva de un stakeholder.</w:t>
      </w:r>
    </w:p>
    <w:p>
      <w:pPr>
        <w:pStyle w:val="ListBullet"/>
        <w:keepLines w:val="1"/>
        <w:keepNext w:val="1"/>
        <w:widowControl w:val="1"/>
      </w:pPr>
      <w:r>
        <w:t>Question (Pregunta): Qué hay que preguntar para saber si el objetivo se cumple.</w:t>
      </w:r>
    </w:p>
    <w:p>
      <w:pPr>
        <w:pStyle w:val="ListBullet"/>
        <w:keepLines w:val="1"/>
        <w:widowControl w:val="1"/>
      </w:pPr>
      <w:r>
        <w:t>Metric (Métrica): Qué datos concretos hay que recoger para responder a la pregunta.</w:t>
      </w:r>
    </w:p>
    <w:p>
      <w:pPr>
        <w:pStyle w:val="Heading3"/>
        <w:keepNext/>
        <w:keepLines/>
      </w:pPr>
      <w:r>
        <w:t>2.2. PRAGMATIC</w:t>
      </w:r>
    </w:p>
    <w:p>
      <w:r>
        <w:t>Cada métrica se evalúa en nueve dimensiones, con una escala sugerida 0–2 (0 = débil, 1 = aceptable, 2 = fuerte):</w:t>
      </w:r>
    </w:p>
    <w:p>
      <w:pPr>
        <w:pStyle w:val="ListNumber"/>
        <w:keepLines w:val="1"/>
        <w:keepNext w:val="1"/>
        <w:widowControl w:val="1"/>
      </w:pPr>
      <w:r>
        <w:t>Predictivo: ¿Ayuda a anticipar resultados futuros o sólo describe el pasado?</w:t>
      </w:r>
    </w:p>
    <w:p>
      <w:pPr>
        <w:pStyle w:val="ListNumber"/>
        <w:keepLines w:val="1"/>
        <w:keepNext w:val="1"/>
        <w:widowControl w:val="1"/>
      </w:pPr>
      <w:r>
        <w:t>Relevante: ¿Está alineada con los objetivos y decisiones clave?</w:t>
      </w:r>
    </w:p>
    <w:p>
      <w:pPr>
        <w:pStyle w:val="ListNumber"/>
        <w:keepLines w:val="1"/>
        <w:keepNext w:val="1"/>
        <w:widowControl w:val="1"/>
      </w:pPr>
      <w:r>
        <w:t>Accionable: ¿Sugiere acciones concretas cuando la métrica cambia?</w:t>
      </w:r>
    </w:p>
    <w:p>
      <w:pPr>
        <w:pStyle w:val="ListNumber"/>
        <w:keepLines w:val="1"/>
        <w:keepNext w:val="1"/>
        <w:widowControl w:val="1"/>
      </w:pPr>
      <w:r>
        <w:t>Genuino: ¿Refleja la realidad sin distorsiones ni efectos colaterales perversos?</w:t>
      </w:r>
    </w:p>
    <w:p>
      <w:pPr>
        <w:pStyle w:val="ListNumber"/>
        <w:keepLines w:val="1"/>
        <w:keepNext w:val="1"/>
        <w:widowControl w:val="1"/>
      </w:pPr>
      <w:r>
        <w:t>Significativo: ¿Es comprensible y tiene peso para quienes deciden?</w:t>
      </w:r>
    </w:p>
    <w:p>
      <w:pPr>
        <w:pStyle w:val="ListNumber"/>
        <w:keepLines w:val="1"/>
        <w:keepNext w:val="1"/>
        <w:widowControl w:val="1"/>
      </w:pPr>
      <w:r>
        <w:t>Preciso: ¿Se puede medir con exactitud suficiente y coherente?</w:t>
      </w:r>
    </w:p>
    <w:p>
      <w:pPr>
        <w:pStyle w:val="ListNumber"/>
        <w:keepLines w:val="1"/>
        <w:keepNext w:val="1"/>
        <w:widowControl w:val="1"/>
      </w:pPr>
      <w:r>
        <w:t>Oportuno: ¿Está disponible con la frecuencia y latencia adecuadas?</w:t>
      </w:r>
    </w:p>
    <w:p>
      <w:pPr>
        <w:pStyle w:val="ListNumber"/>
        <w:keepLines w:val="1"/>
        <w:keepNext w:val="1"/>
        <w:widowControl w:val="1"/>
      </w:pPr>
      <w:r>
        <w:t>Independiente: ¿No se ve excesivamente manipulada por incentivos o sesgos?</w:t>
      </w:r>
    </w:p>
    <w:p>
      <w:pPr>
        <w:pStyle w:val="ListNumber"/>
        <w:keepLines w:val="1"/>
        <w:widowControl w:val="1"/>
      </w:pPr>
      <w:r>
        <w:t>Rentable: ¿Aporta más valor que coste de obtenerla y mantenerla?</w:t>
      </w:r>
    </w:p>
    <w:p>
      <w:pPr>
        <w:pStyle w:val="Heading2"/>
        <w:keepNext/>
        <w:keepLines/>
      </w:pPr>
      <w:r>
        <w:rPr>
          <w:color w:val="0066CC"/>
        </w:rPr>
        <w:t>3. Objetivos nacionales CTEM – esqueleto GQM</w:t>
      </w:r>
    </w:p>
    <w:p>
      <w:r>
        <w:t>Se asumen cuatro objetivos estratégicos a nivel nacional/territorial para España:</w:t>
      </w:r>
    </w:p>
    <w:p>
      <w:pPr>
        <w:pStyle w:val="ListNumber"/>
        <w:keepLines w:val="1"/>
        <w:keepNext w:val="1"/>
        <w:widowControl w:val="1"/>
      </w:pPr>
      <w:r>
        <w:t>ON1 – Reducir la exposición sistémica a amenazas en sectores esenciales y administraciones públicas.</w:t>
      </w:r>
    </w:p>
    <w:p>
      <w:pPr>
        <w:pStyle w:val="ListNumber"/>
        <w:keepLines w:val="1"/>
        <w:keepNext w:val="1"/>
        <w:widowControl w:val="1"/>
      </w:pPr>
      <w:r>
        <w:t>ON2 – Mejorar la capacidad de remediación y respuesta, reduciendo el tiempo en cerrar exposiciones críticas.</w:t>
      </w:r>
    </w:p>
    <w:p>
      <w:pPr>
        <w:pStyle w:val="ListNumber"/>
        <w:keepLines w:val="1"/>
        <w:keepNext w:val="1"/>
        <w:widowControl w:val="1"/>
      </w:pPr>
      <w:r>
        <w:t>ON3 – Aumentar la resiliencia y continuidad de servicios esenciales frente a incidentes cibernéticos.</w:t>
      </w:r>
    </w:p>
    <w:p>
      <w:pPr>
        <w:pStyle w:val="ListNumber"/>
        <w:keepLines w:val="1"/>
        <w:widowControl w:val="1"/>
      </w:pPr>
      <w:r>
        <w:t>ON4 – Alinear la gestión de exposición con marcos normativos europeos (NIS2, DORA, etc.) y demostrarlo con métricas.</w:t>
      </w:r>
    </w:p>
    <w:p>
      <w:r>
        <w:t>Sobre estos objetivos se articulan preguntas de gestión y métricas CTEM derivadas.</w:t>
      </w:r>
    </w:p>
    <w:p>
      <w:pPr>
        <w:pStyle w:val="Heading2"/>
        <w:keepNext/>
        <w:keepLines/>
      </w:pPr>
      <w:r>
        <w:rPr>
          <w:color w:val="0066CC"/>
        </w:rPr>
        <w:t>4. GQM aplicado a indicadores CTEM clave</w:t>
      </w:r>
    </w:p>
    <w:p>
      <w:pPr>
        <w:pStyle w:val="Heading3"/>
        <w:keepNext/>
        <w:keepLines/>
      </w:pPr>
      <w:r>
        <w:t>4.1. Indicador 1 – Superficie de ataque cubierta por CTEM</w:t>
      </w:r>
    </w:p>
    <w:p>
      <w:r>
        <w:rPr>
          <w:b/>
        </w:rPr>
        <w:t>Goal (ON1):</w:t>
      </w:r>
      <w:r>
        <w:t xml:space="preserve"> Reducir la exposición sistémica asegurando que los activos críticos nacionalmente relevantes están cubiertos por programas CTEM.</w:t>
      </w:r>
    </w:p>
    <w:p>
      <w:r>
        <w:rPr>
          <w:b/>
        </w:rPr>
        <w:t>Questions:</w:t>
      </w:r>
      <w:r/>
      <w:r>
        <w:br/>
        <w:t>- Q1.1: ¿Qué porcentaje de activos críticos de las organizaciones reguladas está inventariado y dentro del alcance de CTEM?</w:t>
      </w:r>
      <w:r/>
      <w:r>
        <w:br/>
        <w:t>- Q1.2: ¿Qué porcentaje de esos activos dispone de descubrimiento continuo de exposición externa e interna?</w:t>
      </w:r>
    </w:p>
    <w:p>
      <w:r>
        <w:rPr>
          <w:b/>
        </w:rPr>
        <w:t>Metrics:</w:t>
      </w:r>
      <w:r/>
      <w:r>
        <w:br/>
        <w:t>- M1.1: Porcentaje de activos críticos inventariados frente a estimación total (por organización, luego agregado).</w:t>
      </w:r>
      <w:r/>
      <w:r>
        <w:br/>
        <w:t>- M1.2: Porcentaje de activos críticos con herramientas de descubrimiento continuo activas.</w:t>
      </w:r>
      <w:r/>
      <w:r>
        <w:br/>
        <w:t>- M1.3: Porcentaje de organizaciones con un programa CTEM que cubre explícitamente activos críticos.</w:t>
      </w:r>
    </w:p>
    <w:p>
      <w:pPr>
        <w:pStyle w:val="Heading3"/>
        <w:keepNext/>
        <w:keepLines/>
      </w:pPr>
      <w:r>
        <w:t>4.2. Indicador 2 – Exposición priorizada y rutas de ataque explotables</w:t>
      </w:r>
    </w:p>
    <w:p>
      <w:r>
        <w:rPr>
          <w:b/>
        </w:rPr>
        <w:t>Goal (ON1/ON2):</w:t>
      </w:r>
      <w:r>
        <w:t xml:space="preserve"> Concentrar los esfuerzos en las exposiciones más peligrosas, reduciendo el número de rutas de ataque explotables hacia activos críticos.</w:t>
      </w:r>
    </w:p>
    <w:p>
      <w:r>
        <w:rPr>
          <w:b/>
        </w:rPr>
        <w:t>Questions:</w:t>
      </w:r>
      <w:r/>
      <w:r>
        <w:br/>
        <w:t>- Q2.1: ¿Cuántas rutas de ataque explotables hacia activos críticos se han identificado por organización?</w:t>
      </w:r>
      <w:r/>
      <w:r>
        <w:br/>
        <w:t>- Q2.2: ¿Qué proporción de la exposición total corresponde a exposiciones con amenaza activa conocida?</w:t>
      </w:r>
    </w:p>
    <w:p>
      <w:r>
        <w:rPr>
          <w:b/>
        </w:rPr>
        <w:t>Metrics:</w:t>
      </w:r>
      <w:r/>
      <w:r>
        <w:br/>
        <w:t>- M2.1: Número de rutas de ataque explotables por activo crítico.</w:t>
      </w:r>
      <w:r/>
      <w:r>
        <w:br/>
        <w:t>- M2.2: Porcentaje de exposiciones críticas asociadas a amenazas activas (según inteligencia de amenazas).</w:t>
      </w:r>
      <w:r/>
      <w:r>
        <w:br/>
        <w:t>- M2.3: Densidad de exposiciones críticas por activo crítico (exposiciones/activo).</w:t>
      </w:r>
    </w:p>
    <w:p>
      <w:pPr>
        <w:pStyle w:val="Heading3"/>
        <w:keepNext/>
        <w:keepLines/>
      </w:pPr>
      <w:r>
        <w:t>4.3. Indicador 3 – Eficacia de remediación (SLAs, MTTR, velocidad)</w:t>
      </w:r>
    </w:p>
    <w:p>
      <w:r>
        <w:rPr>
          <w:b/>
        </w:rPr>
        <w:t>Goal (ON2):</w:t>
      </w:r>
      <w:r>
        <w:t xml:space="preserve"> Mejorar la capacidad de remediación para que las exposiciones críticas se reduzcan de forma medible y sostenida.</w:t>
      </w:r>
    </w:p>
    <w:p>
      <w:r>
        <w:rPr>
          <w:b/>
        </w:rPr>
        <w:t>Questions:</w:t>
      </w:r>
      <w:r/>
      <w:r>
        <w:br/>
        <w:t>- Q3.1: ¿Qué porcentaje de exposiciones críticas se remedia dentro de los SLAs definidos?</w:t>
      </w:r>
      <w:r/>
      <w:r>
        <w:br/>
        <w:t>- Q3.2: ¿Cuál es el tiempo medio de remediación (MTTR) de exposiciones priorizadas?</w:t>
      </w:r>
      <w:r/>
      <w:r>
        <w:br/>
        <w:t>- Q3.3: ¿Cómo evoluciona la velocidad de remediación (reducción de exposición por unidad de tiempo)?</w:t>
      </w:r>
    </w:p>
    <w:p>
      <w:r>
        <w:rPr>
          <w:b/>
        </w:rPr>
        <w:t>Metrics:</w:t>
      </w:r>
      <w:r/>
      <w:r>
        <w:br/>
        <w:t>- M3.1: % de cumplimiento de SLAs de remediación para exposiciones críticas.</w:t>
      </w:r>
      <w:r/>
      <w:r>
        <w:br/>
        <w:t>- M3.2: MTTR (en días) de exposiciones críticas desde detección hasta cierre.</w:t>
      </w:r>
      <w:r/>
      <w:r>
        <w:br/>
        <w:t>- M3.3: Variación mensual del índice de exposición en activos críticos (score CTEM agregado).</w:t>
      </w:r>
    </w:p>
    <w:p>
      <w:pPr>
        <w:pStyle w:val="Heading3"/>
        <w:keepNext/>
        <w:keepLines/>
      </w:pPr>
      <w:r>
        <w:t>4.4. Indicador 4 – Validación adversarial y eficacia de controles</w:t>
      </w:r>
    </w:p>
    <w:p>
      <w:r>
        <w:rPr>
          <w:b/>
        </w:rPr>
        <w:t>Goal (ON2/ON3):</w:t>
      </w:r>
      <w:r>
        <w:t xml:space="preserve"> Asegurar que las exposiciones identificadas se corresponden con riesgos explotables y que los controles responden adecuadamente.</w:t>
      </w:r>
    </w:p>
    <w:p>
      <w:r>
        <w:rPr>
          <w:b/>
        </w:rPr>
        <w:t>Questions:</w:t>
      </w:r>
      <w:r/>
      <w:r>
        <w:br/>
        <w:t>- Q4.1: ¿Qué porcentaje de exposiciones críticas se han validado como explotables mediante pruebas o simulaciones?</w:t>
      </w:r>
      <w:r/>
      <w:r>
        <w:br/>
        <w:t>- Q4.2: ¿Qué tasa de éxito tienen los escenarios adversariales frente a los controles de seguridad actuales?</w:t>
      </w:r>
    </w:p>
    <w:p>
      <w:r>
        <w:rPr>
          <w:b/>
        </w:rPr>
        <w:t>Metrics:</w:t>
      </w:r>
      <w:r/>
      <w:r>
        <w:br/>
        <w:t>- M4.1: % de exposiciones críticas validadas como explotables.</w:t>
      </w:r>
      <w:r/>
      <w:r>
        <w:br/>
        <w:t>- M4.2: % de escenarios BAS/red team donde los controles fallan (tasa de éxito del atacante simulado).</w:t>
      </w:r>
      <w:r/>
      <w:r>
        <w:br/>
        <w:t>- M4.3: Tiempo medio en implementar mejoras de control tras una validación fallida.</w:t>
      </w:r>
    </w:p>
    <w:p>
      <w:pPr>
        <w:pStyle w:val="Heading3"/>
        <w:keepNext/>
        <w:keepLines/>
      </w:pPr>
      <w:r>
        <w:t>4.5. Indicador 5 – Resiliencia y tiempo de recuperación de servicios esenciales</w:t>
      </w:r>
    </w:p>
    <w:p>
      <w:r>
        <w:rPr>
          <w:b/>
        </w:rPr>
        <w:t>Goal (ON3):</w:t>
      </w:r>
      <w:r>
        <w:t xml:space="preserve"> Reducir el impacto de incidentes en servicios esenciales, disminuyendo el tiempo de interrupción y mejorando la continuidad.</w:t>
      </w:r>
    </w:p>
    <w:p>
      <w:r>
        <w:rPr>
          <w:b/>
        </w:rPr>
        <w:t>Questions:</w:t>
      </w:r>
      <w:r/>
      <w:r>
        <w:br/>
        <w:t>- Q5.1: ¿Cuál es el tiempo medio de recuperación de servicios críticos (MTTR de servicio) tras incidentes?</w:t>
      </w:r>
      <w:r/>
      <w:r>
        <w:br/>
        <w:t>- Q5.2: ¿Qué porcentaje de incidentes provoca interrupciones significativas para la ciudadanía o el negocio?</w:t>
      </w:r>
    </w:p>
    <w:p>
      <w:r>
        <w:rPr>
          <w:b/>
        </w:rPr>
        <w:t>Metrics:</w:t>
      </w:r>
      <w:r/>
      <w:r>
        <w:br/>
        <w:t>- M5.1: Tiempo medio de recuperación (horas/días) de servicios esenciales tras incidentes graves.</w:t>
      </w:r>
      <w:r/>
      <w:r>
        <w:br/>
        <w:t>- M5.2: % de incidentes que generan interrupción de servicio superior a un umbral (por ejemplo, 1 hora).</w:t>
      </w:r>
      <w:r/>
      <w:r>
        <w:br/>
        <w:t>- M5.3: Reducción interanual del número de incidentes con interrupción significativa.</w:t>
      </w:r>
    </w:p>
    <w:p>
      <w:pPr>
        <w:pStyle w:val="Heading3"/>
        <w:keepNext/>
        <w:keepLines/>
      </w:pPr>
      <w:r>
        <w:t>4.6. Indicador 6 – Alineamiento con marcos normativos y transparencia</w:t>
      </w:r>
    </w:p>
    <w:p>
      <w:r>
        <w:rPr>
          <w:b/>
        </w:rPr>
        <w:t>Goal (ON4):</w:t>
      </w:r>
      <w:r>
        <w:t xml:space="preserve"> Garantizar que la gestión de exposición responde a NIS2, DORA y marcos asociados, y que se reporta adecuadamente.</w:t>
      </w:r>
    </w:p>
    <w:p>
      <w:r>
        <w:rPr>
          <w:b/>
        </w:rPr>
        <w:t>Questions:</w:t>
      </w:r>
      <w:r/>
      <w:r>
        <w:br/>
        <w:t>- Q6.1: ¿Qué porcentaje de entidades reguladas integran métricas CTEM en sus informes regulatorios?</w:t>
      </w:r>
      <w:r/>
      <w:r>
        <w:br/>
        <w:t>- Q6.2: ¿Qué grado de uso se hace de marcos NIST/ISO/MITRE para estructurar métricas?</w:t>
      </w:r>
      <w:r/>
      <w:r>
        <w:br/>
        <w:t>- Q6.3: ¿Con qué oportunidad y calidad se reportan incidentes significativos?</w:t>
      </w:r>
    </w:p>
    <w:p>
      <w:r>
        <w:rPr>
          <w:b/>
        </w:rPr>
        <w:t>Metrics:</w:t>
      </w:r>
      <w:r/>
      <w:r>
        <w:br/>
        <w:t>- M6.1: % de entidades NIS2/DORA que incluyen indicadores CTEM en sus informes.</w:t>
      </w:r>
      <w:r/>
      <w:r>
        <w:br/>
        <w:t>- M6.2: % de entidades que declaran usar NIST CSF, ISO 27001 o MITRE ATT&amp;CK para estructurar CTEM.</w:t>
      </w:r>
      <w:r/>
      <w:r>
        <w:br/>
        <w:t>- M6.3: Tiempo medio de notificación de incidentes significativos y completitud de la información.</w:t>
      </w:r>
    </w:p>
    <w:p>
      <w:pPr>
        <w:pStyle w:val="Heading2"/>
        <w:keepNext/>
        <w:keepLines/>
      </w:pPr>
      <w:r>
        <w:rPr>
          <w:color w:val="0066CC"/>
        </w:rPr>
        <w:t>5. Evaluación PRAGMATIC de las métricas</w:t>
      </w:r>
    </w:p>
    <w:p>
      <w:r>
        <w:t>Cada métrica Mi se evalúa en los nueve criterios PRAGMATIC con una puntuación sugerida de 0 a 2:</w:t>
      </w:r>
    </w:p>
    <w:p>
      <w:pPr>
        <w:pStyle w:val="ListBullet"/>
        <w:keepLines w:val="1"/>
        <w:keepNext w:val="1"/>
        <w:widowControl w:val="1"/>
      </w:pPr>
      <w:r>
        <w:t>0 = Débil: la métrica apenas cumple el criterio.</w:t>
      </w:r>
    </w:p>
    <w:p>
      <w:pPr>
        <w:pStyle w:val="ListBullet"/>
        <w:keepLines w:val="1"/>
        <w:keepNext w:val="1"/>
        <w:widowControl w:val="1"/>
      </w:pPr>
      <w:r>
        <w:t>1 = Aceptable: cumple el criterio de forma razonable.</w:t>
      </w:r>
    </w:p>
    <w:p>
      <w:pPr>
        <w:pStyle w:val="ListBullet"/>
        <w:keepLines w:val="1"/>
        <w:widowControl w:val="1"/>
      </w:pPr>
      <w:r>
        <w:t>2 = Fuerte: cumple el criterio de manera ejemplar.</w:t>
      </w:r>
    </w:p>
    <w:p>
      <w:r>
        <w:t>La matriz detallada se recoge en el documento (b), pero el uso recomendado es:</w:t>
      </w:r>
    </w:p>
    <w:p>
      <w:pPr>
        <w:pStyle w:val="ListNumber"/>
        <w:keepLines w:val="1"/>
        <w:keepNext w:val="1"/>
        <w:widowControl w:val="1"/>
      </w:pPr>
      <w:r>
        <w:t>Definir las métricas CTEM a nivel nacional/sectorial.</w:t>
      </w:r>
    </w:p>
    <w:p>
      <w:pPr>
        <w:pStyle w:val="ListNumber"/>
        <w:keepLines w:val="1"/>
        <w:keepNext w:val="1"/>
        <w:widowControl w:val="1"/>
      </w:pPr>
      <w:r>
        <w:t>Evaluarlas con PRAGMATIC.</w:t>
      </w:r>
    </w:p>
    <w:p>
      <w:pPr>
        <w:pStyle w:val="ListNumber"/>
        <w:keepLines w:val="1"/>
        <w:keepNext w:val="1"/>
        <w:widowControl w:val="1"/>
      </w:pPr>
      <w:r>
        <w:t>Ajustar o descartar aquellas que no lleguen a un umbral mínimo (por ejemplo, puntuación total &lt; 10/18 o &lt; 12/18).</w:t>
      </w:r>
    </w:p>
    <w:p>
      <w:pPr>
        <w:pStyle w:val="ListNumber"/>
        <w:keepLines w:val="1"/>
        <w:widowControl w:val="1"/>
      </w:pPr>
      <w:r>
        <w:t>Revisar periódicamente la evaluación a medida que mejoran datos, procesos y tecnología.</w:t>
      </w:r>
    </w:p>
    <w:p>
      <w:pPr>
        <w:pStyle w:val="Heading2"/>
        <w:keepNext/>
        <w:keepLines/>
      </w:pPr>
      <w:r>
        <w:rPr>
          <w:color w:val="0066CC"/>
        </w:rPr>
        <w:t>6. Flujo de trazabilidad GQM + PRAGMATIC</w:t>
      </w:r>
    </w:p>
    <w:p>
      <w:pPr>
        <w:pStyle w:val="ListNumber"/>
        <w:keepLines w:val="1"/>
        <w:keepNext w:val="1"/>
        <w:widowControl w:val="1"/>
      </w:pPr>
      <w:r>
        <w:t>Definir objetivos nacionales (ON1–ON4).</w:t>
      </w:r>
    </w:p>
    <w:p>
      <w:pPr>
        <w:pStyle w:val="ListNumber"/>
        <w:keepLines w:val="1"/>
        <w:keepNext w:val="1"/>
        <w:widowControl w:val="1"/>
      </w:pPr>
      <w:r>
        <w:t>Derivar preguntas de gestión (qué quiere saber el responsable nacional/regulador/sectorial).</w:t>
      </w:r>
    </w:p>
    <w:p>
      <w:pPr>
        <w:pStyle w:val="ListNumber"/>
        <w:keepLines w:val="1"/>
        <w:keepNext w:val="1"/>
        <w:widowControl w:val="1"/>
      </w:pPr>
      <w:r>
        <w:t>Diseñar métricas CTEM que respondan esas preguntas (datos técnicos, de negocio y de resiliencia).</w:t>
      </w:r>
    </w:p>
    <w:p>
      <w:pPr>
        <w:pStyle w:val="ListNumber"/>
        <w:keepLines w:val="1"/>
        <w:keepNext w:val="1"/>
        <w:widowControl w:val="1"/>
      </w:pPr>
      <w:r>
        <w:t>Evaluar las métricas con PRAGMATIC:</w:t>
      </w:r>
    </w:p>
    <w:p>
      <w:pPr>
        <w:pStyle w:val="ListNumber"/>
        <w:keepLines w:val="1"/>
        <w:keepNext w:val="1"/>
        <w:widowControl w:val="1"/>
      </w:pPr>
      <w:r>
        <w:t>Descartar las que sean muy poco predictivas, poco accionables o demasiado costosas.</w:t>
      </w:r>
    </w:p>
    <w:p>
      <w:pPr>
        <w:pStyle w:val="ListNumber"/>
        <w:keepLines w:val="1"/>
        <w:keepNext w:val="1"/>
        <w:widowControl w:val="1"/>
      </w:pPr>
      <w:r>
        <w:t>Mejorar la definición de las prometedoras.</w:t>
      </w:r>
    </w:p>
    <w:p>
      <w:pPr>
        <w:pStyle w:val="ListNumber"/>
        <w:keepLines w:val="1"/>
        <w:keepNext w:val="1"/>
        <w:widowControl w:val="1"/>
      </w:pPr>
      <w:r>
        <w:t>Implementar la recogida de datos en encuestas, plataformas CTEM y repositorios nacionales.</w:t>
      </w:r>
    </w:p>
    <w:p>
      <w:pPr>
        <w:pStyle w:val="ListNumber"/>
        <w:keepLines w:val="1"/>
        <w:widowControl w:val="1"/>
      </w:pPr>
      <w:r>
        <w:t>Revisar objetivos, preguntas y métricas al menos cada 2 años o tras cambios regulatorios/tecnológicos relevantes.</w:t>
      </w:r>
    </w:p>
    <w:p>
      <w:pPr>
        <w:pStyle w:val="Heading2"/>
        <w:keepNext/>
        <w:keepLines/>
      </w:pPr>
      <w:r>
        <w:rPr>
          <w:color w:val="0066CC"/>
        </w:rPr>
        <w:t>7. Notas de implementación</w:t>
      </w:r>
    </w:p>
    <w:p>
      <w:pPr>
        <w:pStyle w:val="ListBullet"/>
        <w:keepLines w:val="1"/>
        <w:keepNext w:val="1"/>
        <w:widowControl w:val="1"/>
      </w:pPr>
      <w:r>
        <w:t>Es preferible tener pocas métricas muy PRAGMATIC que muchas métricas decorativas.</w:t>
      </w:r>
    </w:p>
    <w:p>
      <w:pPr>
        <w:pStyle w:val="ListBullet"/>
        <w:keepLines w:val="1"/>
        <w:keepNext w:val="1"/>
        <w:widowControl w:val="1"/>
      </w:pPr>
      <w:r>
        <w:t>La PRAGMATICidad de una métrica puede mejorar con el tiempo: por ejemplo, una métrica inicialmente costosa o imprecisa puede volverse rentable y precisa con mejor automatización.</w:t>
      </w:r>
    </w:p>
    <w:p>
      <w:pPr>
        <w:pStyle w:val="ListBullet"/>
        <w:keepLines w:val="1"/>
        <w:widowControl w:val="1"/>
      </w:pPr>
      <w:r>
        <w:t>El marco GQM + PRAGMATIC puede utilizarse también a nivel organizacional, no sólo nacional; basta con ajustar los objetivos (Goal) al contexto interno.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