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par- [ ] ParcialmCTEM</w:t>
      </w:r>
    </w:p>
    <w:p>
      <w:pPr>
        <w:pStyle w:val="Heading2"/>
        <w:keepNext/>
        <w:keepLines/>
      </w:pPr>
      <w:r>
        <w:rPr>
          <w:color w:val="0066CC"/>
        </w:rPr>
        <w:t>1. Propósito de la encuesta</w:t>
      </w:r>
    </w:p>
    <w:p>
      <w:r>
        <w:t>La encuesta CTEM persigue tres objetivos simultáneos:</w:t>
      </w:r>
    </w:p>
    <w:p>
      <w:pPr>
        <w:pStyle w:val="ListNumber"/>
        <w:keepLines w:val="1"/>
        <w:keepNext w:val="1"/>
        <w:widowControl w:val="1"/>
      </w:pPr>
      <w:r>
        <w:t>Medir el grado de adopción real de práct- [ ] Parcialmn Continua de la Exposición a Amenazas (CTEM) en organizaciones de distintos sectore- [ ] Parcialminformación comparable sobre indicadores y métricas utilizados, más allá- [ ] Parcialmlimiento normativo.</w:t>
      </w:r>
    </w:p>
    <w:p>
      <w:pPr>
        <w:pStyle w:val="ListNumber"/>
        <w:keepLines w:val="1"/>
        <w:widowControl w:val="1"/>
      </w:pPr>
      <w:r>
        <w:t>Alimentar un Índice Global de Madurez (IGM) y modelos de retorn- [ ] Parcialm (ROI) asociados a CTEM, con especial foco en España y su contexto europeo.</w:t>
      </w:r>
    </w:p>
    <w:p>
      <w:r>
        <w:t>No se trata de evaluar “buenos” y “malos”, sin- [ ] Parcialmd- [ ] Parcialm cual, qué mide y qué no, y cómo todo ello se traduce en decisiones de negocio y resiliencia.</w:t>
      </w:r>
    </w:p>
    <w:p>
      <w:pPr>
        <w:pStyle w:val="Heading2"/>
        <w:keepNext/>
        <w:keepLines/>
      </w:pPr>
      <w:r>
        <w:rPr>
          <w:color w:val="0066CC"/>
        </w:rPr>
        <w:t>2. Población objetivo y ámbito</w:t>
      </w:r>
    </w:p>
    <w:p>
      <w:r>
        <w:t>La encuesta está dirigida a organizaciones que:</w:t>
      </w:r>
    </w:p>
    <w:p>
      <w:pPr>
        <w:pStyle w:val="ListBullet"/>
        <w:keepLines w:val="1"/>
        <w:keepNext w:val="1"/>
        <w:widowControl w:val="1"/>
      </w:pPr>
      <w:r>
        <w:t>Presten servicios esenciales o importantes (NIS2), estén sujetas a DORA, o formen p- [ ] Parcialmes críticos (energía, salud, finanzas, transporte, administración pública, etc.).</w:t>
      </w:r>
    </w:p>
    <w:p>
      <w:pPr>
        <w:pStyle w:val="ListBullet"/>
        <w:keepLines w:val="1"/>
        <w:widowControl w:val="1"/>
      </w:pPr>
      <w:r>
        <w:t>Dispongan de algún - [ ] Parcialmn de ciberseguridad, riesgo o continuidad, aunque no exista un programa formal CTEM.</w:t>
      </w:r>
    </w:p>
    <w:p>
      <w:r>
        <w:t>Se recomi- [ ] Parcialmea pos- [ ] Parcialmrespuestas de varios roles por organización (CISO, CIO, Riesgos, Continuidad, Dirección) para contrastar percepciones.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se articula en 12 bloques que siguen, en esencia, las fases del marco CTEM (alcance, des- [ ] Parcialmriorización, validación, movilización) más dimensiones de resiliencia, normativas y financieras:</w:t>
      </w:r>
    </w:p>
    <w:p>
      <w:pPr>
        <w:pStyle w:val="ListNumber"/>
        <w:keepLines w:val="1"/>
        <w:keepNext w:val="1"/>
        <w:widowControl w:val="1"/>
      </w:pPr>
      <w:r>
        <w:t>Datos generales de la organización.</w:t>
      </w:r>
    </w:p>
    <w:p>
      <w:pPr>
        <w:pStyle w:val="ListNumber"/>
        <w:keepLines w:val="1"/>
        <w:keepNext w:val="1"/>
        <w:widowControl w:val="1"/>
      </w:pPr>
      <w:r>
        <w:t>Enfoque general de CTEM y gobernanza.</w:t>
      </w:r>
    </w:p>
    <w:p>
      <w:pPr>
        <w:pStyle w:val="ListNumber"/>
        <w:keepLines w:val="1"/>
        <w:keepNext w:val="1"/>
        <w:widowControl w:val="1"/>
      </w:pPr>
      <w:r>
        <w:t>Fase de alcance (scoping).</w:t>
      </w:r>
    </w:p>
    <w:p>
      <w:pPr>
        <w:pStyle w:val="ListNumber"/>
        <w:keepLines w:val="1"/>
        <w:keepNext w:val="1"/>
        <w:widowControl w:val="1"/>
      </w:pPr>
      <w:r>
        <w:t>Fase de descubrimiento y superficie de ataque.</w:t>
      </w:r>
    </w:p>
    <w:p>
      <w:pPr>
        <w:pStyle w:val="ListNumber"/>
        <w:keepLines w:val="1"/>
        <w:keepNext w:val="1"/>
        <w:widowControl w:val="1"/>
      </w:pPr>
      <w:r>
        <w:t>Fase de priorización e indicad- [ ] Parcialmción.</w:t>
      </w:r>
    </w:p>
    <w:p>
      <w:pPr>
        <w:pStyle w:val="ListNumber"/>
        <w:keepLines w:val="1"/>
        <w:keepNext w:val="1"/>
        <w:widowControl w:val="1"/>
      </w:pPr>
      <w:r>
        <w:t>Fase de validación y simulación de ataques.</w:t>
      </w:r>
    </w:p>
    <w:p>
      <w:pPr>
        <w:pStyle w:val="ListNumber"/>
        <w:keepLines w:val="1"/>
        <w:keepNext w:val="1"/>
        <w:widowControl w:val="1"/>
      </w:pPr>
      <w:r>
        <w:t>Fase de movilización, remediación y SLAs.</w:t>
      </w:r>
    </w:p>
    <w:p>
      <w:pPr>
        <w:pStyle w:val="ListNumber"/>
        <w:keepLines w:val="1"/>
        <w:keepNext w:val="1"/>
        <w:widowControl w:val="1"/>
      </w:pPr>
      <w:r>
        <w:t>Indicadores de resiliencia, continu- [ ] Parcialmdos.</w:t>
      </w:r>
    </w:p>
    <w:p>
      <w:pPr>
        <w:pStyle w:val="ListNumber"/>
        <w:keepLines w:val="1"/>
        <w:keepNext w:val="1"/>
        <w:widowControl w:val="1"/>
      </w:pPr>
      <w:r>
        <w:t>Alineamiento con marcos normativos y regulatorios.</w:t>
      </w:r>
    </w:p>
    <w:p>
      <w:pPr>
        <w:pStyle w:val="ListNumber"/>
        <w:keepLines w:val="1"/>
        <w:keepNext w:val="1"/>
        <w:widowControl w:val="1"/>
      </w:pPr>
      <w:r>
        <w:t>Tecnología, datos y herramientas.</w:t>
      </w:r>
    </w:p>
    <w:p>
      <w:pPr>
        <w:pStyle w:val="ListNumber"/>
        <w:keepLines w:val="1"/>
        <w:keepNext w:val="1"/>
        <w:widowControl w:val="1"/>
      </w:pPr>
      <w:r>
        <w:t>Métricas financie- [ ] Parcialm.</w:t>
      </w:r>
    </w:p>
    <w:p>
      <w:pPr>
        <w:pStyle w:val="ListNumber"/>
        <w:keepLines w:val="1"/>
        <w:widowControl w:val="1"/>
      </w:pPr>
      <w:r>
        <w:t>Visión de futuro y obstáculos.</w:t>
      </w:r>
    </w:p>
    <w:p>
      <w:r>
        <w:t>Cada bl- [ ] Parcialmñado para poder derivar puntuaciones de madur- [ ] Parcialmde exposición, así como para identificar brechas entre percep- [ ] Parcialma.</w:t>
      </w:r>
    </w:p>
    <w:p>
      <w:pPr>
        <w:pStyle w:val="Heading2"/>
        <w:keepNext/>
        <w:keepLines/>
      </w:pPr>
      <w:r>
        <w:rPr>
          <w:color w:val="0066CC"/>
        </w:rPr>
        <w:t>4. Enfoque de puntuación y madurez- [ ] Parcialm1. Principios</w:t>
      </w:r>
    </w:p>
    <w:p>
      <w:r>
        <w:t>El Índice Global de- [ ] Parcialm CTEM se inspira en los modelos de madurez clás- [ ] Parcialm una obsesión moderna: que los niveles signifiquen algo medible en térm- [ ] Parcialmción y resultados.</w:t>
      </w:r>
    </w:p>
    <w:p>
      <w:r>
        <w:t>Principios:</w:t>
      </w:r>
    </w:p>
    <w:p>
      <w:pPr>
        <w:pStyle w:val="ListBullet"/>
        <w:keepLines w:val="1"/>
        <w:keepNext w:val="1"/>
        <w:widowControl w:val="1"/>
      </w:pPr>
      <w:r>
        <w:t>La madurez no se mide por cant- [ ] Parcialmientas, sino por capacidad de conectar exposición, prioridad, acción y resultados.</w:t>
      </w:r>
    </w:p>
    <w:p>
      <w:pPr>
        <w:pStyle w:val="ListBullet"/>
        <w:keepLines w:val="1"/>
        <w:keepNext w:val="1"/>
        <w:widowControl w:val="1"/>
      </w:pPr>
      <w:r>
        <w:t>La autoe- [ ] Parcialm ser contrastable: algunas preguntas están diseñadas - [ ] Parcialmentre sí (por ejemplo, declaración de SLAs vs. porcentaje de cumplimi- [ ] Parcialm- El IGM debe permitir comparar organizaciones de distinto ta- [ ] Parcialm sin favorecer de partida a los más gran- [ ] Parcialm - [ ] ParcialmSe proponen cinco ejes princip- [ ] Parcialmbernanza CTEM**: existencia de programa, patrocinio, frecuenci- [ ] Parcialm conexión con decisiones.</w:t>
      </w:r>
    </w:p>
    <w:p>
      <w:pPr>
        <w:pStyle w:val="ListBullet"/>
        <w:keepLines w:val="1"/>
        <w:keepNext w:val="1"/>
        <w:widowControl w:val="1"/>
      </w:pPr>
      <w:r>
        <w:t>Ges- [ ] Parcialmicie y exposición: alcance, descubrimiento, priorización y métricas a- [ ] ParcialmValidación y eficacia de controles*: uso de BAS, simulaciones, medi- [ ] Parcialmvidad de controles.</w:t>
      </w:r>
    </w:p>
    <w:p>
      <w:pPr>
        <w:pStyle w:val="ListBullet"/>
        <w:keepLines w:val="1"/>
        <w:keepNext w:val="1"/>
        <w:widowControl w:val="1"/>
      </w:pPr>
      <w:r>
        <w:t>**Remediación y m- [ ] Parcialm SLAs, MTTR, velocidad de remediación, gestión de backlog.</w:t>
      </w:r>
    </w:p>
    <w:p>
      <w:pPr>
        <w:pStyle w:val="ListBullet"/>
        <w:keepLines w:val="1"/>
        <w:widowControl w:val="1"/>
      </w:pPr>
      <w:r>
        <w:t>Resultados, resiliencia y valor: incidentes, continuidad, uso de métricas financi- [ ] Parcialmada eje se puede puntuar de 0 a 5, donde 0 indica ausencia práctica- [ ] Parcialmtegración avanzada y orientada a resultados.</w:t>
      </w:r>
    </w:p>
    <w:p>
      <w:pPr>
        <w:pStyle w:val="Heading3"/>
        <w:keepNext/>
        <w:keepLines/>
      </w:pPr>
      <w:r>
        <w:t>4.3. Mapeo simplifi- [ ] Parcialmstas a niveles</w:t>
      </w:r>
    </w:p>
    <w:p>
      <w:r>
        <w:t>Ejemplo (de uso orientativo, adaptable):</w:t>
      </w:r>
    </w:p>
    <w:p>
      <w:pPr>
        <w:pStyle w:val="ListBullet"/>
        <w:keepLines w:val="1"/>
        <w:keepNext w:val="1"/>
        <w:widowControl w:val="1"/>
      </w:pPr>
      <w:r>
        <w:t>Nivel 0: ausencia de prácticas CTEM, métr- [ ] Parcialm inexistentes.</w:t>
      </w:r>
    </w:p>
    <w:p>
      <w:pPr>
        <w:pStyle w:val="ListBullet"/>
        <w:keepLines w:val="1"/>
        <w:keepNext w:val="1"/>
        <w:widowControl w:val="1"/>
      </w:pPr>
      <w:r>
        <w:t>Nivel 1: prácticas reactivas, mediciones puntuales, go- [ ] Parcialma.</w:t>
      </w:r>
    </w:p>
    <w:p>
      <w:pPr>
        <w:pStyle w:val="ListBullet"/>
        <w:keepLines w:val="1"/>
        <w:keepNext w:val="1"/>
        <w:widowControl w:val="1"/>
      </w:pPr>
      <w:r>
        <w:t>Nivel 2: prácticas CTEM parciales, algunas - [ ] Parcialm integración.</w:t>
      </w:r>
    </w:p>
    <w:p>
      <w:pPr>
        <w:pStyle w:val="ListBullet"/>
        <w:keepLines w:val="1"/>
        <w:keepNext w:val="1"/>
        <w:widowControl w:val="1"/>
      </w:pPr>
      <w:r>
        <w:t>Nivel 3: prácticas consolidadas, métricas- [ ] Parcialmtegración razonabl- [ ] Parcialmprograma CTEM formal, indicadores completos, impacto visible en decisiones.</w:t>
      </w:r>
    </w:p>
    <w:p>
      <w:pPr>
        <w:pStyle w:val="ListBullet"/>
        <w:keepLines w:val="1"/>
        <w:widowControl w:val="1"/>
      </w:pPr>
      <w:r>
        <w:t>Nivel 5: programa CTEM avanzado, integrado- [ ] ParcialmROI medido, resultados demostrables.</w:t>
      </w:r>
    </w:p>
    <w:p>
      <w:r>
        <w:t>El detalle de cómo - [ ] Parcialmsuma a cada eje se recoge en el documento de mapeo norma- [ ] Parcialmtilla de Excel.</w:t>
      </w:r>
    </w:p>
    <w:p>
      <w:pPr>
        <w:pStyle w:val="Heading2"/>
        <w:keepNext/>
        <w:keepLines/>
      </w:pPr>
      <w:r>
        <w:rPr>
          <w:color w:val="0066CC"/>
        </w:rPr>
        <w:t>5. Metodología de recogida de datos</w:t>
      </w:r>
    </w:p>
    <w:p>
      <w:pPr>
        <w:pStyle w:val="ListBullet"/>
        <w:keepLines w:val="1"/>
        <w:widowControl w:val="1"/>
      </w:pPr>
      <w:r>
        <w:t>[ ] Parcialm de recogida</w:t>
      </w:r>
    </w:p>
    <w:p>
      <w:r>
        <w:t>Se recomienda el uso de un formulario electrónico seguro, con capac- [ ] Parcialmardar parcialmente y continuar más tarde.</w:t>
      </w:r>
      <w:r/>
      <w:r>
        <w:br/>
        <w:t>- Exportar resultados en formatos estándar (CSV, XLSX, - [ ] Parcialmtir segmentos (por sector, tamaño, regulac- [ ] Parcialmn entornos con sensibilidad alta, puede considerarse el us- [ ] Parcialmnternos o mediación de asociaciones sectoriales.</w:t>
      </w:r>
    </w:p>
    <w:p>
      <w:pPr>
        <w:pStyle w:val="Heading3"/>
        <w:keepNext/>
        <w:keepLines/>
      </w:pPr>
      <w:r>
        <w:t>5.2. - [ ] Parcialmnfidencialidad</w:t>
      </w:r>
    </w:p>
    <w:p>
      <w:r>
        <w:t>Idealmente:</w:t>
      </w:r>
    </w:p>
    <w:p>
      <w:pPr>
        <w:pStyle w:val="ListBullet"/>
        <w:keepLines w:val="1"/>
        <w:keepNext w:val="1"/>
        <w:widowControl w:val="1"/>
      </w:pPr>
      <w:r>
        <w:t>Las respuestas se anonimizarán antes de cualquier análisis comparativo.</w:t>
      </w:r>
    </w:p>
    <w:p>
      <w:pPr>
        <w:pStyle w:val="ListBullet"/>
        <w:keepLines w:val="1"/>
        <w:widowControl w:val="1"/>
      </w:pPr>
      <w:r>
        <w:t>La informa- [ ] Parcialmativa se utilizará solo para contacto y segmentación, no para publicar resultados de forma nomina- [ ] Parcialmsultados agregados se presentarán por sector, tamaño, etc., nunca por organización concreta salvo acuerdo exp- [ ] Parcialm. Validación de respuestas</w:t>
      </w:r>
    </w:p>
    <w:p>
      <w:r>
        <w:t>Para mitigar el “optimismo antropológico”:</w:t>
      </w:r>
    </w:p>
    <w:p>
      <w:pPr>
        <w:pStyle w:val="ListBullet"/>
        <w:keepLines w:val="1"/>
        <w:widowControl w:val="1"/>
      </w:pPr>
      <w:r>
        <w:t>Se recomienda incluir controles cruzados entre bloques (por ejemplo, la existencia de SLAs y la medición de su cumplimi- [ ] Parcialmr posible, contrastar respuestas con información documental o evidencias (políticas, informes, cuadros de mando), especialmente en ejercicios de madurez más profundos.</w:t>
      </w:r>
    </w:p>
    <w:p>
      <w:pPr>
        <w:pStyle w:val="Heading2"/>
        <w:keepNext/>
        <w:keepLines/>
      </w:pPr>
      <w:r>
        <w:rPr>
          <w:color w:val="0066CC"/>
        </w:rPr>
        <w:t>6. Tratamiento de las respuestas y cálculo de indicad- [ ] Parcialm Tipos de variables</w:t>
      </w:r>
    </w:p>
    <w:p>
      <w:r>
        <w:t>La encuesta combina:</w:t>
      </w:r>
    </w:p>
    <w:p>
      <w:pPr>
        <w:pStyle w:val="ListBullet"/>
        <w:keepLines w:val="1"/>
        <w:keepNext w:val="1"/>
        <w:widowControl w:val="1"/>
      </w:pPr>
      <w:r>
        <w:t>Variables categóricas (sí/no, opciones múltiples).</w:t>
      </w:r>
    </w:p>
    <w:p>
      <w:pPr>
        <w:pStyle w:val="ListBullet"/>
        <w:keepLines w:val="1"/>
        <w:keepNext w:val="1"/>
        <w:widowControl w:val="1"/>
      </w:pPr>
      <w:r>
        <w:t>Variables ordinales (escalas Likert 1–5).</w:t>
      </w:r>
    </w:p>
    <w:p>
      <w:pPr>
        <w:pStyle w:val="ListBullet"/>
        <w:keepLines w:val="1"/>
        <w:widowControl w:val="1"/>
      </w:pPr>
      <w:r>
        <w:t>Respuestas abiertas (comentarios, obstáculos, deseos de futuro).</w:t>
      </w:r>
    </w:p>
    <w:p>
      <w:r>
        <w:t>Las varia- [ ] Parcialmas y ordinales se mapearán a puntuaciones para el IGM y a indicadores de adopción de buenas prácticas CTEM.</w:t>
      </w:r>
    </w:p>
    <w:p>
      <w:pPr>
        <w:pStyle w:val="Heading3"/>
        <w:keepNext/>
        <w:keepLines/>
      </w:pPr>
      <w:r>
        <w:t>6.2. Derivación de indicadores CTEM</w:t>
      </w:r>
    </w:p>
    <w:p>
      <w:r>
        <w:t>Ejemplos de indicad- [ ] Parcialmeden derivar:</w:t>
      </w:r>
    </w:p>
    <w:p>
      <w:pPr>
        <w:pStyle w:val="ListBullet"/>
        <w:keepLines w:val="1"/>
        <w:keepNext w:val="1"/>
        <w:widowControl w:val="1"/>
      </w:pPr>
      <w:r>
        <w:t>Porcentaje de organizaciones con descubrimiento continuo de superficie de ataque.</w:t>
      </w:r>
    </w:p>
    <w:p>
      <w:pPr>
        <w:pStyle w:val="ListBullet"/>
        <w:keepLines w:val="1"/>
        <w:keepNext w:val="1"/>
        <w:widowControl w:val="1"/>
      </w:pPr>
      <w:r>
        <w:t>Porcentaje con SLAs de remediación y nivel de cumplimiento.</w:t>
      </w:r>
    </w:p>
    <w:p>
      <w:pPr>
        <w:pStyle w:val="ListBullet"/>
        <w:keepLines w:val="1"/>
        <w:keepNext w:val="1"/>
        <w:widowControl w:val="1"/>
      </w:pPr>
      <w:r>
        <w:t>Porcentaje que valida explotabilidad de exposiciones crít- [ ] Parcialmtaje que vincula CTEM con ROI o métricas financieras.</w:t>
      </w:r>
    </w:p>
    <w:p>
      <w:pPr>
        <w:pStyle w:val="ListBullet"/>
        <w:keepLines w:val="1"/>
        <w:widowControl w:val="1"/>
      </w:pPr>
      <w:r>
        <w:t>Nivel m- [ ] Parcialmz por eje CTEM, por sector y tamaño.</w:t>
      </w:r>
    </w:p>
    <w:p>
      <w:pPr>
        <w:pStyle w:val="Heading3"/>
        <w:keepNext/>
        <w:keepLines/>
      </w:pPr>
      <w:r>
        <w:t>6.3. Cálculo del IGM</w:t>
      </w:r>
    </w:p>
    <w:p>
      <w:r>
        <w:t>En la plantilla de Excel (documento e), se pro- [ ] Parcialmar ponderaciones a cada pregunta según su contribución a cada eje.</w:t>
      </w:r>
      <w:r/>
      <w:r>
        <w:br/>
        <w:t>- Calcular puntuaciones parciales por eje.</w:t>
      </w:r>
      <w:r/>
      <w:r>
        <w:br/>
        <w:t>- Normalizar dichas puntuaciones a una escala - [ ] Parcialm, si procede, a un índice global (IGM) con ponderaciones ajustables.</w:t>
      </w:r>
    </w:p>
    <w:p>
      <w:r>
        <w:t>El obje- [ ] Parcialmar un tótem numérico inapelable, sino un espejo útil y configur- [ ] Parcialmso de los resultados para ROI</w:t>
      </w:r>
    </w:p>
    <w:p>
      <w:r>
        <w:t>Los datos de la encuesta permiten:</w:t>
      </w:r>
    </w:p>
    <w:p>
      <w:pPr>
        <w:pStyle w:val="ListBullet"/>
        <w:keepLines w:val="1"/>
        <w:keepNext w:val="1"/>
        <w:widowControl w:val="1"/>
      </w:pPr>
      <w:r>
        <w:t>Identificar correlaciones e- [ ] Parcialme- [ ] Parcialmy frecuencia/severidad de incidentes.</w:t>
      </w:r>
    </w:p>
    <w:p>
      <w:pPr>
        <w:pStyle w:val="ListBullet"/>
        <w:keepLines w:val="1"/>
        <w:keepNext w:val="1"/>
        <w:widowControl w:val="1"/>
      </w:pPr>
      <w:r>
        <w:t>Estimar, mediante modelos sencillos, el efecto de aumenta- [ ] Parcialmn términos de reducción de incidentes y mejoras en continuidad.</w:t>
      </w:r>
    </w:p>
    <w:p>
      <w:pPr>
        <w:pStyle w:val="ListBullet"/>
        <w:keepLines w:val="1"/>
        <w:widowControl w:val="1"/>
      </w:pPr>
      <w:r>
        <w:t>Traducir- [ ] Parcialm en estimaciones de pérdidas evitadas, que pueden alimentar cálculos de ROI.</w:t>
      </w:r>
    </w:p>
    <w:p>
      <w:r>
        <w:t>La plantilla E- [ ] Parcialmna un punto de partida pragmático, no una tesis doctoral de teoría del riesgo.</w:t>
      </w:r>
    </w:p>
    <w:p>
      <w:pPr>
        <w:pStyle w:val="Heading2"/>
        <w:keepNext/>
        <w:keepLines/>
      </w:pPr>
      <w:r>
        <w:rPr>
          <w:color w:val="0066CC"/>
        </w:rPr>
        <w:t>8. Especificid- [ ] Parcialmña y contexto europeo</w:t>
      </w:r>
    </w:p>
    <w:p>
      <w:r>
        <w:t>Al diseñar la encuesta se han tenido en cuenta:</w:t>
      </w:r>
    </w:p>
    <w:p>
      <w:pPr>
        <w:pStyle w:val="ListBullet"/>
        <w:keepLines w:val="1"/>
        <w:keepNext w:val="1"/>
        <w:widowControl w:val="1"/>
      </w:pPr>
      <w:r>
        <w:t>Requisitos de NIS2 y DORA relevantes para gestión de riesgos, inci- [ ] Parcialm, continuidad, gobernanza y terceros.</w:t>
      </w:r>
    </w:p>
    <w:p>
      <w:pPr>
        <w:pStyle w:val="ListBullet"/>
        <w:keepLines w:val="1"/>
        <w:keepNext w:val="1"/>
        <w:widowControl w:val="1"/>
      </w:pPr>
      <w:r>
        <w:t>Particularidades de sectores clave españoles (administración, energía, salud, financiero).</w:t>
      </w:r>
    </w:p>
    <w:p>
      <w:pPr>
        <w:pStyle w:val="ListBullet"/>
        <w:keepLines w:val="1"/>
        <w:widowControl w:val="1"/>
      </w:pPr>
      <w:r>
        <w:t>La necesidad de que los indicadores CTEM nacionales sean compara- [ ] Parcialm europeos (por ejemplo, taxonomías de ENISA).</w:t>
      </w:r>
    </w:p>
    <w:p>
      <w:r>
        <w:t>Esto implica que algunas preguntas no sólo miran a la exposición técnica, sino a cómo se re- [ ] Parcialma y utiliza en la conversación regulatoria.</w:t>
      </w:r>
    </w:p>
    <w:p>
      <w:pPr>
        <w:pStyle w:val="Heading2"/>
        <w:keepNext/>
        <w:keepLines/>
      </w:pPr>
      <w:r>
        <w:rPr>
          <w:color w:val="0066CC"/>
        </w:rPr>
        <w:t>9. Recomendaciones prácticas de despli- [ ] Parcialmñar la encuesta de una carta de presentación que explique el propósito, el beneficio y las garantías de confidencialidad.</w:t>
      </w:r>
    </w:p>
    <w:p>
      <w:pPr>
        <w:pStyle w:val="ListBullet"/>
        <w:keepLines w:val="1"/>
        <w:keepNext w:val="1"/>
        <w:widowControl w:val="1"/>
      </w:pPr>
      <w:r>
        <w:t>Involucrar a asociaci- [ ] Parcialmales y sectoriales para mej- [ ] Parcialme respuesta.</w:t>
      </w:r>
    </w:p>
    <w:p>
      <w:pPr>
        <w:pStyle w:val="ListBullet"/>
        <w:keepLines w:val="1"/>
        <w:widowControl w:val="1"/>
      </w:pPr>
      <w:r>
        <w:t>Ofrecer, a cambio de la participación, un informe personalizado simplificado (benchmark de madurez frente a su sect- [ ] Parcialmr el tono honesto y construc- [ ] Parcialmes un concurso de “quién tiene más herramientas”, sino una práctica para sobrevivir con elegancia al caos digital.</w:t>
      </w:r>
    </w:p>
    <w:p>
      <w:pPr>
        <w:pStyle w:val="Heading2"/>
        <w:keepNext/>
        <w:keepLines/>
      </w:pPr>
      <w:r>
        <w:rPr>
          <w:color w:val="0066CC"/>
        </w:rPr>
        <w:t>10. Limitaciones y futuras extensiones</w:t>
      </w:r>
    </w:p>
    <w:p>
      <w:pPr>
        <w:pStyle w:val="ListBullet"/>
        <w:keepLines w:val="1"/>
        <w:keepNext w:val="1"/>
        <w:widowControl w:val="1"/>
      </w:pPr>
      <w:r>
        <w:t>La encu- [ ] Parcialmercep- [ ] Parcialm, no evidencia directa. Es una foto honesta, no un peritaje forense.</w:t>
      </w:r>
    </w:p>
    <w:p>
      <w:pPr>
        <w:pStyle w:val="ListBullet"/>
        <w:keepLines w:val="1"/>
        <w:keepNext w:val="1"/>
        <w:widowControl w:val="1"/>
      </w:pPr>
      <w:r>
        <w:t>La estructura CTEM evoluciona; se recomienda revisar la encuesta al menos cada dos años.</w:t>
      </w:r>
    </w:p>
    <w:p>
      <w:pPr>
        <w:pStyle w:val="ListBullet"/>
        <w:keepLines w:val="1"/>
        <w:widowControl w:val="1"/>
      </w:pPr>
      <w:r>
        <w:t>Podrían añadirse módulos específicos para IoT/OT, IA generativa y cadenas de suministro digitales según ma- [ ] Parcialmto.</w:t>
      </w:r>
    </w:p>
    <w:p>
      <w:r>
        <w:t>Mientras tanto, este modelo sirve como un cimiento razonablemente sólido para comenzar a medir, comparar y, con su- [ ] Parcialm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