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CTEM a requisitos normativos</w:t>
      </w:r>
    </w:p>
    <w:p>
      <w:r>
        <w:t>Nota: este mapeo es orientativo y pret- [ ] Parcialm la lectura de la encuesta en clave NIS2, DORA, ISO 27001, NIST CSF y marco- [ ] Parcialmustituye el análisis jurídico ni la interpretación oficial.</w:t>
      </w:r>
    </w:p>
    <w:p>
      <w:pPr>
        <w:pStyle w:val="Heading2"/>
        <w:keepNext/>
        <w:keepLines/>
      </w:pPr>
      <w:r>
        <w:rPr>
          <w:color w:val="0066CC"/>
        </w:rPr>
        <w:t>Leyenda de marcos</w:t>
      </w:r>
    </w:p>
    <w:p>
      <w:pPr>
        <w:pStyle w:val="ListBullet"/>
        <w:keepLines w:val="1"/>
        <w:keepNext w:val="1"/>
        <w:widowControl w:val="1"/>
      </w:pPr>
      <w:r>
        <w:t>NIS2: Directiva (UE) 2022/2555.</w:t>
      </w:r>
    </w:p>
    <w:p>
      <w:pPr>
        <w:pStyle w:val="ListBullet"/>
        <w:keepLines w:val="1"/>
        <w:keepNext w:val="1"/>
        <w:widowControl w:val="1"/>
      </w:pPr>
      <w:r>
        <w:t>DORA: Reglamento (UE) 2022/2554.</w:t>
      </w:r>
    </w:p>
    <w:p>
      <w:pPr>
        <w:pStyle w:val="ListBullet"/>
        <w:keepLines w:val="1"/>
        <w:keepNext w:val="1"/>
        <w:widowControl w:val="1"/>
      </w:pPr>
      <w:r>
        <w:t>ISO- [ ] ParcialmC 27001:2022 (controles del Anexo A).</w:t>
      </w:r>
    </w:p>
    <w:p>
      <w:pPr>
        <w:pStyle w:val="ListBullet"/>
        <w:keepLines w:val="1"/>
        <w:keepNext w:val="1"/>
        <w:widowControl w:val="1"/>
      </w:pPr>
      <w:r>
        <w:t>NIST CSF: NIST Cybersecurity Framework (v1.1 / v2.0 – equivalencia conceptual).</w:t>
      </w:r>
    </w:p>
    <w:p>
      <w:pPr>
        <w:pStyle w:val="ListBullet"/>
        <w:keepLines w:val="1"/>
        <w:widowControl w:val="1"/>
      </w:pPr>
      <w:r>
        <w:t>ENISA / otros: buenas prácticas europeas de ges- [ ] Parcialms y resiliencia.</w:t>
      </w:r>
    </w:p>
    <w:p>
      <w:pPr>
        <w:pStyle w:val="Heading2"/>
        <w:keepNext/>
        <w:keepLines/>
      </w:pPr>
      <w:r>
        <w:rPr>
          <w:color w:val="0066CC"/>
        </w:rPr>
        <w:t>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cantSplit w:val="1"/>
        </w:trPr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Bloque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Resumen de la pregunta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(art./anexo)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 (art.)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(control)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NIST C- [ ] Parcialm)</w:t>
            </w:r>
          </w:p>
        </w:tc>
        <w:tc>
          <w:tcPr>
            <w:tcW w:type="dxa" w:w="117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Comentario de mapeo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1.1–1.4- [ ] Parcialmenerales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Tipo de entidad, tamaño, alcance, rol del respondente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                                        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Variables de segmentación; no hay mapeo normativo directo.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2.1–2.5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Gobernanza CTEM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Existencia de program- [ ] Parcialmr, revi- [ ] Parcialm negocio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21 (gobernanza, gestión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5–6 (marco de gestión)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A.5, A.6 (liderazgo, gobern- [ ] Parcialm(gobernanza)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Refuerza la implementación de marcos de gestión de riesgos exigidos- [ ] Parcialm.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3.1–3.4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Alcance (scoping)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Definición de activos críticos y su revisión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21(2)(a)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A.5.9, A.5.10, A.5.12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 (asset management)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Fundamenta la identificación de activos esenciales para gestión de riesg- [ ] Parcialmad.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4.1–4.5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Descubrimiento y superficie de ataque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Descubrimiento continuo, sh- [ ] Parcialmlización inventarios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21(2)(d)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8 (gestión de TIC)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A.5.10, A.7.9, A-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ID.AM, ID.RA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Apoya obligaciones de gestión de activos y vulnerabilidades.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5.1- [ ] Parcialmorización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Criterios de priorización, uso de CVSS/EPSS, impacto negocio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21(2)(c)(d)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- [ ] Parcialm-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A.5.8, A.8.28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ID.RA, P-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Conecta evaluación de riesgos con impacto en servicios esenciales y financieros.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6.1–6.5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V-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Simulación de ataques, BAS, eficacia de controles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21(2)(e-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24–27 (pruebas resil.)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A.5.23, A.8.29, A.8.30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PR.IP, DE.DP, R- [ ] Parcialm Relacionado con pruebas de resiliencia digital y evaluación de controles.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7.1–7.5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Moviliza- [ ] Parcialmción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SLAs, MTTR, velocidad, riesgo residual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21(2)(c)(d), Art. 23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8(6), Art-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A.6.1, A.8.8, A.8.21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PR.IP, R-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Indicadores clave para demostrar mejora continua en gestión de vulnerabilidades.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8.1–8.5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Resiliencia y continu-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Incidentes, recuperación de servicios, relación con CTEM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23–24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11–13, 12(2)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A.5.29, A.5.30, A.8.4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PR.PT, 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Relaciona exposición con continuidad de servicios esenciales y reporting de incidentes.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9.1–9.5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Alineami-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Sujeción a NIS2/DORA, uso de marcos, uso CTEM en cumplimiento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4–15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A.5.5, A.5.7, A.-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ID.GV, ID.RA, RS.CO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Facilita evidencias estructuradas ante supe- [ ] Parcialmitores.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10.1–10.5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Tecnología y datos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Plataformas CTEM, integración de datos, automatiza-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Art. 21(2)(d)(e)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8–9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A.5.19, A.5.20, A.8.9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PR.IP, PR.PT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Demuestra capacidad técnica para gestionar exposición y vulnerabilid- [ ] Parcialm</w:t>
            </w:r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  <w:keepNext w:val="1"/>
            </w:pPr>
            <w:r>
              <w:t>11.1–11.5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Métricas financieras, IGM y ROI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Pérdidas evitadas, ROI, IGM, presupuesto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NIS2 Recitales (gestión de riesgos)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DORA Art. 6(1), Art- [ ] Parcialm- [ ] Parcialm2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ID.RA, ID.GV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>
              <w:t>Conecta marcos de gestión de riesgos con decisiones de invers- [ ] Parcialm</w:t>
            </w:r>
          </w:p>
        </w:tc>
        <w:tc>
          <w:tcPr>
            <w:tcW w:type="dxa" w:w="1170"/>
          </w:tcPr>
          <w:p>
            <w:pPr>
              <w:keepLines w:val="1"/>
              <w:keepNext w:val="1"/>
            </w:pPr>
            <w:r/>
          </w:p>
        </w:tc>
      </w:tr>
      <w:tr>
        <w:trPr>
          <w:cantSplit w:val="1"/>
        </w:trPr>
        <w:tc>
          <w:tcPr>
            <w:tcW w:type="dxa" w:w="1170"/>
          </w:tcPr>
          <w:p>
            <w:pPr>
              <w:keepLines w:val="1"/>
            </w:pPr>
            <w:r>
              <w:t>12.1–12.4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Visión de futuro y obstáculos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Obstáculos, prioridad estratégica, cooperación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NIS2 Art. 29–30 (co- [ ] Parcialmtura)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DORA Art. 14 (cooperación)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A.5.22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ID.GV, RS.CO</w:t>
            </w:r>
          </w:p>
        </w:tc>
        <w:tc>
          <w:tcPr>
            <w:tcW w:type="dxa" w:w="1170"/>
          </w:tcPr>
          <w:p>
            <w:pPr>
              <w:keepLines w:val="1"/>
            </w:pPr>
            <w:r>
              <w:t>Aporta cont- [ ] Parcialmt- [ ] Parcialmy programas de apoyo sectoriales.</w:t>
            </w:r>
          </w:p>
        </w:tc>
      </w:tr>
    </w:tbl>
    <w:p/>
    <w:p>
      <w:r>
        <w:t>Este mapeo puede ampliarse con referencias concretas a normativas nacion- [ ] Parcialmplo, leyes españolas de seguridad de redes y sist- [ ] Parcialm nacionales, etc.) en futuras versiones.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