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(e) Plantilla de Excel para IGM y ROI basada en métricas GQM + PRAGMATIC</w:t>
      </w:r>
    </w:p>
    <w:p>
      <w:r>
        <w:t>Esta plantilla extiende la anterior plantilla de IGM/ROI incorporando explícitamente las métricas M1.x–M6.x definidas en el marco GQM.</w:t>
      </w:r>
    </w:p>
    <w:p>
      <w:pPr>
        <w:pStyle w:val="Heading2"/>
        <w:keepNext/>
        <w:keepLines/>
      </w:pPr>
      <w:r>
        <w:rPr>
          <w:color w:val="0066CC"/>
        </w:rPr>
        <w:t>1. Hojas recomendadas</w:t>
      </w:r>
    </w:p>
    <w:p>
      <w:pPr>
        <w:pStyle w:val="ListNumber"/>
        <w:keepLines w:val="1"/>
        <w:keepNext w:val="1"/>
        <w:widowControl w:val="1"/>
      </w:pPr>
      <w:r>
        <w:t>Respuestas_Org: respuestas por organización (incluye campos específicos para M1.x–M6.x donde aplique).</w:t>
      </w:r>
    </w:p>
    <w:p>
      <w:pPr>
        <w:pStyle w:val="ListNumber"/>
        <w:keepLines w:val="1"/>
        <w:keepNext w:val="1"/>
        <w:widowControl w:val="1"/>
      </w:pPr>
      <w:r>
        <w:t>Metricas_CTEM: cálculo de cada métrica M1.x–M6.x a partir de datos brutos.</w:t>
      </w:r>
    </w:p>
    <w:p>
      <w:pPr>
        <w:pStyle w:val="ListNumber"/>
        <w:keepLines w:val="1"/>
        <w:keepNext w:val="1"/>
        <w:widowControl w:val="1"/>
      </w:pPr>
      <w:r>
        <w:t>Ponderaciones_IGM: pesos de preguntas/indicadores por eje de madurez.</w:t>
      </w:r>
    </w:p>
    <w:p>
      <w:pPr>
        <w:pStyle w:val="ListNumber"/>
        <w:keepLines w:val="1"/>
        <w:keepNext w:val="1"/>
        <w:widowControl w:val="1"/>
      </w:pPr>
      <w:r>
        <w:t>IGM_CTEM: cálculo del índice de madurez por eje y global.</w:t>
      </w:r>
    </w:p>
    <w:p>
      <w:pPr>
        <w:pStyle w:val="ListNumber"/>
        <w:keepLines w:val="1"/>
        <w:keepNext w:val="1"/>
        <w:widowControl w:val="1"/>
      </w:pPr>
      <w:r>
        <w:t>ROI_CTEM: cálculo del ROI usando incidentes, costes y métricas de exposición.</w:t>
      </w:r>
    </w:p>
    <w:p>
      <w:pPr>
        <w:pStyle w:val="ListNumber"/>
        <w:keepLines w:val="1"/>
        <w:keepNext w:val="1"/>
        <w:widowControl w:val="1"/>
      </w:pPr>
      <w:r>
        <w:t>PRAGMATIC_Scores: tabla con puntuaciones PRAGMATIC por métrica.</w:t>
      </w:r>
    </w:p>
    <w:p>
      <w:pPr>
        <w:pStyle w:val="ListNumber"/>
        <w:keepLines w:val="1"/>
        <w:widowControl w:val="1"/>
      </w:pPr>
      <w:r>
        <w:t>Parametros: constantes, supuestos y valores por defecto.</w:t>
      </w:r>
    </w:p>
    <w:p>
      <w:pPr>
        <w:pStyle w:val="Heading2"/>
        <w:keepNext/>
        <w:keepLines/>
      </w:pPr>
      <w:r>
        <w:rPr>
          <w:color w:val="0066CC"/>
        </w:rPr>
        <w:t>2. Hoja "Respuestas_Org"</w:t>
      </w:r>
    </w:p>
    <w:p>
      <w:r>
        <w:t>Contendrá:</w:t>
      </w:r>
    </w:p>
    <w:p>
      <w:pPr>
        <w:pStyle w:val="ListBullet"/>
        <w:keepLines w:val="1"/>
        <w:keepNext w:val="1"/>
        <w:widowControl w:val="1"/>
      </w:pPr>
      <w:r>
        <w:t>ID_Org, Sector, Tamano, Pais.</w:t>
      </w:r>
    </w:p>
    <w:p>
      <w:pPr>
        <w:pStyle w:val="ListBullet"/>
        <w:keepLines w:val="1"/>
        <w:keepNext w:val="1"/>
        <w:widowControl w:val="1"/>
      </w:pPr>
      <w:r>
        <w:t>Variables de base: número de activos críticos, exposiciones críticas, incidentes, etc.</w:t>
      </w:r>
    </w:p>
    <w:p>
      <w:pPr>
        <w:pStyle w:val="ListBullet"/>
        <w:keepLines w:val="1"/>
        <w:widowControl w:val="1"/>
      </w:pPr>
      <w:r>
        <w:t>Valores declarados o derivados necesarios para calcular M1.1–M6.3.</w:t>
      </w:r>
    </w:p>
    <w:p>
      <w:pPr>
        <w:pStyle w:val="Heading2"/>
        <w:keepNext/>
        <w:keepLines/>
      </w:pPr>
      <w:r>
        <w:rPr>
          <w:color w:val="0066CC"/>
        </w:rPr>
        <w:t>3. Hoja "Metricas_CTEM"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ID_Org</w:t>
      </w:r>
    </w:p>
    <w:p>
      <w:pPr>
        <w:pStyle w:val="ListBullet"/>
        <w:keepLines w:val="1"/>
        <w:widowControl w:val="1"/>
      </w:pPr>
      <w:r>
        <w:t>M1_1, M1_2, M1_3, ..., M6_3</w:t>
      </w:r>
    </w:p>
    <w:p>
      <w:r>
        <w:t>Ejemplos de cálculo:</w:t>
      </w:r>
    </w:p>
    <w:p>
      <w:pPr>
        <w:pStyle w:val="ListBullet"/>
        <w:keepLines w:val="1"/>
        <w:keepNext w:val="1"/>
        <w:widowControl w:val="1"/>
      </w:pPr>
      <w:r>
        <w:t>M1_1 = Activos_Criticos_Inventariados / Activos_Criticos_Estimados</w:t>
      </w:r>
    </w:p>
    <w:p>
      <w:pPr>
        <w:pStyle w:val="ListBullet"/>
        <w:keepLines w:val="1"/>
        <w:keepNext w:val="1"/>
        <w:widowControl w:val="1"/>
      </w:pPr>
      <w:r>
        <w:t>M1_2 = Activos_Criticos_Con_Descubrimiento_Continuo / Activos_Criticos_Inventariados</w:t>
      </w:r>
    </w:p>
    <w:p>
      <w:pPr>
        <w:pStyle w:val="ListBullet"/>
        <w:keepLines w:val="1"/>
        <w:keepNext w:val="1"/>
        <w:widowControl w:val="1"/>
      </w:pPr>
      <w:r>
        <w:t>M3_1 = Expos_Criticas_Cerradas_SLA / Expos_Criticas_Totales</w:t>
      </w:r>
    </w:p>
    <w:p>
      <w:pPr>
        <w:pStyle w:val="ListBullet"/>
        <w:keepLines w:val="1"/>
        <w:keepNext w:val="1"/>
        <w:widowControl w:val="1"/>
      </w:pPr>
      <w:r>
        <w:t>M3_2 = PROMEDIO(Dias_Remediacion_Expos_Criticas)</w:t>
      </w:r>
    </w:p>
    <w:p>
      <w:pPr>
        <w:pStyle w:val="ListBullet"/>
        <w:keepLines w:val="1"/>
        <w:widowControl w:val="1"/>
      </w:pPr>
      <w:r>
        <w:t>M3_3 = Indice_Exposicion_Mes_Actual - Indice_Exposicion_Mes_Anterior</w:t>
      </w:r>
    </w:p>
    <w:p>
      <w:r>
        <w:t>Los datos fuente pueden venir de sistemas CTEM, inventarios, herramientas de tickets o de la propia encuesta.</w:t>
      </w:r>
    </w:p>
    <w:p>
      <w:pPr>
        <w:pStyle w:val="Heading2"/>
        <w:keepNext/>
        <w:keepLines/>
      </w:pPr>
      <w:r>
        <w:rPr>
          <w:color w:val="0066CC"/>
        </w:rPr>
        <w:t>4. Hoja "Ponderaciones_IGM"</w:t>
      </w:r>
    </w:p>
    <w:p>
      <w:r>
        <w:t>Añadir columnas:</w:t>
      </w:r>
    </w:p>
    <w:p>
      <w:pPr>
        <w:pStyle w:val="ListBullet"/>
        <w:keepLines w:val="1"/>
        <w:keepNext w:val="1"/>
        <w:widowControl w:val="1"/>
      </w:pPr>
      <w:r>
        <w:t>Metrica (M1.1, M1.2, ...).</w:t>
      </w:r>
    </w:p>
    <w:p>
      <w:pPr>
        <w:pStyle w:val="ListBullet"/>
        <w:keepLines w:val="1"/>
        <w:keepNext w:val="1"/>
        <w:widowControl w:val="1"/>
      </w:pPr>
      <w:r>
        <w:t>Descripcion.</w:t>
      </w:r>
    </w:p>
    <w:p>
      <w:pPr>
        <w:pStyle w:val="ListBullet"/>
        <w:keepLines w:val="1"/>
        <w:keepNext w:val="1"/>
        <w:widowControl w:val="1"/>
      </w:pPr>
      <w:r>
        <w:t>Eje_Madurez (Gobernanza, Superficie, Validacion, Movilizacion, Resultados, Normativo).</w:t>
      </w:r>
    </w:p>
    <w:p>
      <w:pPr>
        <w:pStyle w:val="ListBullet"/>
        <w:keepLines w:val="1"/>
        <w:keepNext w:val="1"/>
        <w:widowControl w:val="1"/>
      </w:pPr>
      <w:r>
        <w:t>Peso_Eje (0–1 dentro de cada eje).</w:t>
      </w:r>
    </w:p>
    <w:p>
      <w:pPr>
        <w:pStyle w:val="ListBullet"/>
        <w:keepLines w:val="1"/>
        <w:keepNext w:val="1"/>
        <w:widowControl w:val="1"/>
      </w:pPr>
      <w:r>
        <w:t>Peso_Global (peso relativo de cada eje dentro del IGM global).</w:t>
      </w:r>
    </w:p>
    <w:p>
      <w:pPr>
        <w:pStyle w:val="ListBullet"/>
        <w:keepLines w:val="1"/>
        <w:widowControl w:val="1"/>
      </w:pPr>
      <w:r>
        <w:t>Max_Vlr (valor objetivo o máximo de referencia para normalizar).</w:t>
      </w:r>
    </w:p>
    <w:p>
      <w:r>
        <w:t>La normalización típica:</w:t>
      </w:r>
    </w:p>
    <w:p>
      <w:r>
        <w:rPr>
          <w:rFonts w:ascii="Courier New" w:hAnsi="Courier New"/>
          <w:sz w:val="18"/>
        </w:rPr>
        <w:t>Metrica_Normalizada = MIN( Valor_Org / Max_Vlr ; 1 )</w:t>
      </w:r>
    </w:p>
    <w:p>
      <w:pPr>
        <w:pStyle w:val="Heading2"/>
        <w:keepNext/>
        <w:keepLines/>
      </w:pPr>
      <w:r>
        <w:rPr>
          <w:color w:val="0066CC"/>
        </w:rPr>
        <w:t>5. Hoja "IGM_CTEM"</w:t>
      </w:r>
    </w:p>
    <w:p>
      <w:r>
        <w:t>Para cada organización:</w:t>
      </w:r>
    </w:p>
    <w:p>
      <w:pPr>
        <w:pStyle w:val="ListBullet"/>
        <w:keepLines w:val="1"/>
        <w:keepNext w:val="1"/>
        <w:widowControl w:val="1"/>
      </w:pPr>
      <w:r>
        <w:t>Calcular Punt_Eje_X = SUMA( Metrica_Normalizada_i * Peso_Eje_i ) por eje.</w:t>
      </w:r>
    </w:p>
    <w:p>
      <w:pPr>
        <w:pStyle w:val="ListBullet"/>
        <w:keepLines w:val="1"/>
        <w:widowControl w:val="1"/>
      </w:pPr>
      <w:r>
        <w:t>Normalizar cada eje a escala 0–5:</w:t>
      </w:r>
    </w:p>
    <w:p>
      <w:r>
        <w:rPr>
          <w:rFonts w:ascii="Courier New" w:hAnsi="Courier New"/>
          <w:sz w:val="18"/>
        </w:rPr>
        <w:t>Madurez_Eje_X = Punt_Eje_X * 5</w:t>
      </w:r>
    </w:p>
    <w:p>
      <w:r>
        <w:t>(si los pesos del eje suman 1).</w:t>
      </w:r>
    </w:p>
    <w:p>
      <w:pPr>
        <w:pStyle w:val="ListBullet"/>
        <w:keepLines w:val="1"/>
        <w:widowControl w:val="1"/>
      </w:pPr>
      <w:r>
        <w:t>Calcular IGM_Global = SUMA( Madurez_Eje_X * Peso_Global_X ).</w:t>
      </w:r>
    </w:p>
    <w:p>
      <w:r>
        <w:t>Se pueden añadir columnas:</w:t>
      </w:r>
    </w:p>
    <w:p>
      <w:pPr>
        <w:pStyle w:val="ListBullet"/>
        <w:keepLines w:val="1"/>
        <w:keepNext w:val="1"/>
        <w:widowControl w:val="1"/>
      </w:pPr>
      <w:r>
        <w:t>Nivel_Madurez (Bajo/Medio/Alto según umbrales de Parametros).</w:t>
      </w:r>
    </w:p>
    <w:p>
      <w:pPr>
        <w:pStyle w:val="ListBullet"/>
        <w:keepLines w:val="1"/>
        <w:widowControl w:val="1"/>
      </w:pPr>
      <w:r>
        <w:t>Ranking_Sectorial.</w:t>
      </w:r>
    </w:p>
    <w:p>
      <w:pPr>
        <w:pStyle w:val="Heading2"/>
        <w:keepNext/>
        <w:keepLines/>
      </w:pPr>
      <w:r>
        <w:rPr>
          <w:color w:val="0066CC"/>
        </w:rPr>
        <w:t>6. Hoja "PRAGMATIC_Scores"</w:t>
      </w:r>
    </w:p>
    <w:p>
      <w:r>
        <w:t>Incluir la tabla de la matriz PRAGMATIC con columnas adicionales:</w:t>
      </w:r>
    </w:p>
    <w:p>
      <w:pPr>
        <w:pStyle w:val="ListBullet"/>
        <w:keepLines w:val="1"/>
        <w:keepNext w:val="1"/>
        <w:widowControl w:val="1"/>
      </w:pPr>
      <w:r>
        <w:t>Score_Total (suma P+R+...+T).</w:t>
      </w:r>
    </w:p>
    <w:p>
      <w:pPr>
        <w:pStyle w:val="ListBullet"/>
        <w:keepLines w:val="1"/>
        <w:keepNext w:val="1"/>
        <w:widowControl w:val="1"/>
      </w:pPr>
      <w:r>
        <w:t>Incluir_en_IGM (Sí/No).</w:t>
      </w:r>
    </w:p>
    <w:p>
      <w:pPr>
        <w:pStyle w:val="ListBullet"/>
        <w:keepLines w:val="1"/>
        <w:widowControl w:val="1"/>
      </w:pPr>
      <w:r>
        <w:t>Comentario_Local.</w:t>
      </w:r>
    </w:p>
    <w:p>
      <w:r>
        <w:t>Opciones:</w:t>
      </w:r>
    </w:p>
    <w:p>
      <w:pPr>
        <w:pStyle w:val="ListBullet"/>
        <w:keepLines w:val="1"/>
        <w:keepNext w:val="1"/>
        <w:widowControl w:val="1"/>
      </w:pPr>
      <w:r>
        <w:t>Filtrar métricas con Score_Total inferior a un umbral para que no influyan en el IGM.</w:t>
      </w:r>
    </w:p>
    <w:p>
      <w:pPr>
        <w:pStyle w:val="ListBullet"/>
        <w:keepLines w:val="1"/>
        <w:widowControl w:val="1"/>
      </w:pPr>
      <w:r>
        <w:t>Visualizar un gráfico de barras de calidad de métricas.</w:t>
      </w:r>
    </w:p>
    <w:p>
      <w:pPr>
        <w:pStyle w:val="Heading2"/>
        <w:keepNext/>
        <w:keepLines/>
      </w:pPr>
      <w:r>
        <w:rPr>
          <w:color w:val="0066CC"/>
        </w:rPr>
        <w:t>7. Hoja "ROI_CTEM"</w:t>
      </w:r>
    </w:p>
    <w:p>
      <w:r>
        <w:t>Variables de entrada por organización:</w:t>
      </w:r>
    </w:p>
    <w:p>
      <w:pPr>
        <w:pStyle w:val="ListBullet"/>
        <w:keepLines w:val="1"/>
        <w:keepNext w:val="1"/>
        <w:widowControl w:val="1"/>
      </w:pPr>
      <w:r>
        <w:t>Incidentes_Graves_Antes, Incidentes_Graves_Despues.</w:t>
      </w:r>
    </w:p>
    <w:p>
      <w:pPr>
        <w:pStyle w:val="ListBullet"/>
        <w:keepLines w:val="1"/>
        <w:keepNext w:val="1"/>
        <w:widowControl w:val="1"/>
      </w:pPr>
      <w:r>
        <w:t>Coste_Medio_Incidente.</w:t>
      </w:r>
    </w:p>
    <w:p>
      <w:pPr>
        <w:pStyle w:val="ListBullet"/>
        <w:keepLines w:val="1"/>
        <w:keepNext w:val="1"/>
        <w:widowControl w:val="1"/>
      </w:pPr>
      <w:r>
        <w:t>Coste_Anual_CTEM.</w:t>
      </w:r>
    </w:p>
    <w:p>
      <w:pPr>
        <w:pStyle w:val="ListBullet"/>
        <w:keepLines w:val="1"/>
        <w:keepNext w:val="1"/>
        <w:widowControl w:val="1"/>
      </w:pPr>
      <w:r>
        <w:t>Periodo (años).</w:t>
      </w:r>
    </w:p>
    <w:p>
      <w:pPr>
        <w:pStyle w:val="ListBullet"/>
        <w:keepLines w:val="1"/>
        <w:widowControl w:val="1"/>
      </w:pPr>
      <w:r>
        <w:t>Opcionalmente, Reduccion_MTTR_Servicio, Coste_Hora_Interrupcion.</w:t>
      </w:r>
    </w:p>
    <w:p>
      <w:r>
        <w:t>Cálculos:</w:t>
      </w:r>
    </w:p>
    <w:p>
      <w:pPr>
        <w:pStyle w:val="ListBullet"/>
        <w:keepLines w:val="1"/>
        <w:keepNext w:val="1"/>
        <w:widowControl w:val="1"/>
      </w:pPr>
      <w:r>
        <w:t>Incidentes_Evitados = MAX( Incidentes_Graves_Antes - Incidentes_Graves_Despues ; 0 )</w:t>
      </w:r>
    </w:p>
    <w:p>
      <w:pPr>
        <w:pStyle w:val="ListBullet"/>
        <w:keepLines w:val="1"/>
        <w:keepNext w:val="1"/>
        <w:widowControl w:val="1"/>
      </w:pPr>
      <w:r>
        <w:t>Perdidas_Evitadas = Incidentes_Evitados * Coste_Medio_Incidente</w:t>
      </w:r>
    </w:p>
    <w:p>
      <w:pPr>
        <w:pStyle w:val="ListBullet"/>
        <w:keepLines w:val="1"/>
        <w:keepNext w:val="1"/>
        <w:widowControl w:val="1"/>
      </w:pPr>
      <w:r>
        <w:t>Horas_Evitadas = Reduccion_MTTR_Servicio * Incidentes_Graves_Despues</w:t>
      </w:r>
    </w:p>
    <w:p>
      <w:pPr>
        <w:pStyle w:val="ListBullet"/>
        <w:keepLines w:val="1"/>
        <w:keepNext w:val="1"/>
        <w:widowControl w:val="1"/>
      </w:pPr>
      <w:r>
        <w:t>Coste_Interrupcion_Evitado = Horas_Evitadas * Coste_Hora_Interrupcion</w:t>
      </w:r>
    </w:p>
    <w:p>
      <w:pPr>
        <w:pStyle w:val="ListBullet"/>
        <w:keepLines w:val="1"/>
        <w:keepNext w:val="1"/>
        <w:widowControl w:val="1"/>
      </w:pPr>
      <w:r>
        <w:t>Beneficio_Total_CTEM = Perdidas_Evitadas + Coste_Interrupcion_Evitado</w:t>
      </w:r>
    </w:p>
    <w:p>
      <w:pPr>
        <w:pStyle w:val="ListBullet"/>
        <w:keepLines w:val="1"/>
        <w:keepNext w:val="1"/>
        <w:widowControl w:val="1"/>
      </w:pPr>
      <w:r>
        <w:t>Coste_Total_Programa = Coste_Anual_CTEM * Periodo</w:t>
      </w:r>
    </w:p>
    <w:p>
      <w:pPr>
        <w:pStyle w:val="ListBullet"/>
        <w:keepLines w:val="1"/>
        <w:keepNext w:val="1"/>
        <w:widowControl w:val="1"/>
      </w:pPr>
      <w:r>
        <w:t>ROI_CTEM = (Beneficio_Total_CTEM - Coste_Total_Programa) / Coste_Total_Programa</w:t>
      </w:r>
    </w:p>
    <w:p>
      <w:pPr>
        <w:pStyle w:val="ListBullet"/>
        <w:keepLines w:val="1"/>
        <w:widowControl w:val="1"/>
      </w:pPr>
      <w:r>
        <w:t>ROI_% = ROI_CTEM * 100</w:t>
      </w:r>
    </w:p>
    <w:p>
      <w:r>
        <w:t>Se pueden usar las métricas M3.1, M3.2 y M5.3 para estimar cómo la mejora de madurez CTEM se relaciona con las variaciones en incidentes y tiempos de recuperación.</w:t>
      </w:r>
    </w:p>
    <w:p>
      <w:pPr>
        <w:pStyle w:val="Heading2"/>
        <w:keepNext/>
        <w:keepLines/>
      </w:pPr>
      <w:r>
        <w:rPr>
          <w:color w:val="0066CC"/>
        </w:rPr>
        <w:t>8. Hoja "Parametros"</w:t>
      </w:r>
    </w:p>
    <w:p>
      <w:r>
        <w:t>Variables recomendadas:</w:t>
      </w:r>
    </w:p>
    <w:p>
      <w:pPr>
        <w:pStyle w:val="ListBullet"/>
        <w:keepLines w:val="1"/>
        <w:keepNext w:val="1"/>
        <w:widowControl w:val="1"/>
      </w:pPr>
      <w:r>
        <w:t>Umbral_IGM_Alto, Umbral_IGM_Medio, Umbral_IGM_Bajo.</w:t>
      </w:r>
    </w:p>
    <w:p>
      <w:pPr>
        <w:pStyle w:val="ListBullet"/>
        <w:keepLines w:val="1"/>
        <w:keepNext w:val="1"/>
        <w:widowControl w:val="1"/>
      </w:pPr>
      <w:r>
        <w:t>Umbral_Score_PRAGMATIC_Min.</w:t>
      </w:r>
    </w:p>
    <w:p>
      <w:pPr>
        <w:pStyle w:val="ListBullet"/>
        <w:keepLines w:val="1"/>
        <w:keepNext w:val="1"/>
        <w:widowControl w:val="1"/>
      </w:pPr>
      <w:r>
        <w:t>Valores de referencia de Max_Vlr para cada métrica.</w:t>
      </w:r>
    </w:p>
    <w:p>
      <w:pPr>
        <w:pStyle w:val="ListBullet"/>
        <w:keepLines w:val="1"/>
        <w:widowControl w:val="1"/>
      </w:pPr>
      <w:r>
        <w:t>Costes medios por incidente y por hora de interrupción, por sector.</w:t>
      </w:r>
    </w:p>
    <w:p>
      <w:r>
        <w:t>Con este diseño, la hoja de cálculo se convierte en la columna vertebral numérica que conecta datos CTEM de bajo nivel con índices de madurez y argumentos económicos a nivel organizativo y nacional.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