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explicativa: de los objetivos nacionales a los logs de los agentes</w:t>
      </w:r>
    </w:p>
    <w:p>
      <w:pPr>
        <w:pStyle w:val="Heading2"/>
        <w:keepNext/>
        <w:keepLines/>
      </w:pPr>
      <w:r>
        <w:rPr>
          <w:color w:val="0066CC"/>
        </w:rPr>
        <w:t>1. De la estrategia país a la consola del SOC</w:t>
      </w:r>
    </w:p>
    <w:p>
      <w:r>
        <w:t>Las estrategias nacionales de ciberseguridad hablan en términos de resiliencia, continuidad de negocio y protección de derechos fundamentales. Los agentes de IA, en cambio, hablan en tokens, herramientas y cadenas de razonamiento. El papel de este marco GQM + PRAGMATIC es traducir entre ambos idiomas.</w:t>
      </w:r>
    </w:p>
    <w:p>
      <w:r>
        <w:t>GQM garantiza que cada métrica de Agentic IA nace de un objetivo explícito y una pregunta con sentido; PRAGMATIC comprueba si esa métrica merece vivir en los cuadros de mando o debería quedarse en el laboratorio.</w:t>
      </w:r>
    </w:p>
    <w:p>
      <w:pPr>
        <w:pStyle w:val="Heading2"/>
        <w:keepNext/>
        <w:keepLines/>
      </w:pPr>
      <w:r>
        <w:rPr>
          <w:color w:val="0066CC"/>
        </w:rPr>
        <w:t>2. Cómo se encadenan objetivos, preguntas y métricas</w:t>
      </w:r>
    </w:p>
    <w:p>
      <w:r>
        <w:t>El recorrido típico es:</w:t>
      </w:r>
    </w:p>
    <w:p>
      <w:pPr>
        <w:pStyle w:val="ListNumber"/>
        <w:keepLines w:val="1"/>
        <w:keepNext w:val="1"/>
        <w:widowControl w:val="1"/>
      </w:pPr>
      <w:r>
        <w:t xml:space="preserve">Objetivo nacional: reducir el impacto económico de los ciberataques y proteger los datos personales.  </w:t>
      </w:r>
    </w:p>
    <w:p>
      <w:pPr>
        <w:pStyle w:val="ListNumber"/>
        <w:keepLines w:val="1"/>
        <w:keepNext w:val="1"/>
        <w:widowControl w:val="1"/>
      </w:pPr>
      <w:r>
        <w:t xml:space="preserve">Objetivo organizativo: disminuir incidentes graves relacionados con agentes de IA y mejorar el tiempo de contención.  </w:t>
      </w:r>
    </w:p>
    <w:p>
      <w:pPr>
        <w:pStyle w:val="ListNumber"/>
        <w:keepLines w:val="1"/>
        <w:keepNext w:val="1"/>
        <w:widowControl w:val="1"/>
      </w:pPr>
      <w:r>
        <w:t xml:space="preserve">Objetivo GQM: controlar y reducir las acciones inseguras (UAR) y el tiempo de contención (TTC) de incidentes impulsados por Agentic IA.  </w:t>
      </w:r>
    </w:p>
    <w:p>
      <w:pPr>
        <w:pStyle w:val="ListNumber"/>
        <w:keepLines w:val="1"/>
        <w:keepNext w:val="1"/>
        <w:widowControl w:val="1"/>
      </w:pPr>
      <w:r>
        <w:t xml:space="preserve">Preguntas:  </w:t>
      </w:r>
    </w:p>
    <w:p>
      <w:pPr>
        <w:pStyle w:val="ListNumber"/>
        <w:keepLines w:val="1"/>
        <w:keepNext w:val="1"/>
        <w:widowControl w:val="1"/>
      </w:pPr>
      <w:r>
        <w:t xml:space="preserve">¿Con qué frecuencia los agentes rompen las reglas?  </w:t>
      </w:r>
    </w:p>
    <w:p>
      <w:pPr>
        <w:pStyle w:val="ListNumber"/>
        <w:keepLines w:val="1"/>
        <w:keepNext w:val="1"/>
        <w:widowControl w:val="1"/>
      </w:pPr>
      <w:r>
        <w:t xml:space="preserve">¿Cuánto tardamos en detectar y contener esas fechorías digitales?  </w:t>
      </w:r>
    </w:p>
    <w:p>
      <w:pPr>
        <w:pStyle w:val="ListNumber"/>
        <w:keepLines w:val="1"/>
        <w:widowControl w:val="1"/>
      </w:pPr>
      <w:r>
        <w:t>Métricas: UAR y TTC, definidas con precisión, fuentes de datos y frecuencia.</w:t>
      </w:r>
    </w:p>
    <w:p>
      <w:r>
        <w:t>Así, cuando la métrica sube o baja, se puede trazar una línea directa hacia el objetivo nacional que se está acercando… o alejando.</w:t>
      </w:r>
    </w:p>
    <w:p>
      <w:pPr>
        <w:pStyle w:val="Heading2"/>
        <w:keepNext/>
        <w:keepLines/>
      </w:pPr>
      <w:r>
        <w:rPr>
          <w:color w:val="0066CC"/>
        </w:rPr>
        <w:t>3. Por qué PRAGMATIC evita métricas “bonitas pero inútiles”</w:t>
      </w:r>
    </w:p>
    <w:p>
      <w:r>
        <w:t>En muchos programas de seguridad abundan las métricas que son visualmente atractivas pero poco útiles: cuentan cosas fáciles de medir, no cosas importantes. PRAGMATIC obliga a hacer un examen de conciencia:</w:t>
      </w:r>
    </w:p>
    <w:p>
      <w:pPr>
        <w:pStyle w:val="ListBullet"/>
        <w:keepLines w:val="1"/>
        <w:keepNext w:val="1"/>
        <w:widowControl w:val="1"/>
      </w:pPr>
      <w:r>
        <w:t xml:space="preserve">¿Esta métrica predice algo que importe?  </w:t>
      </w:r>
    </w:p>
    <w:p>
      <w:pPr>
        <w:pStyle w:val="ListBullet"/>
        <w:keepLines w:val="1"/>
        <w:keepNext w:val="1"/>
        <w:widowControl w:val="1"/>
      </w:pPr>
      <w:r>
        <w:t xml:space="preserve">¿Está ligada a decisiones reales que alguien pueda tomar mañana?  </w:t>
      </w:r>
    </w:p>
    <w:p>
      <w:pPr>
        <w:pStyle w:val="ListBullet"/>
        <w:keepLines w:val="1"/>
        <w:widowControl w:val="1"/>
      </w:pPr>
      <w:r>
        <w:t>¿Es lo bastante precisa para justificar cambios de presupuesto, controles o políticas?</w:t>
      </w:r>
    </w:p>
    <w:p>
      <w:r>
        <w:t>Si la respuesta es “no” en demasiados criterios, la métrica se mueve a la sección de curiosidades, no al reporte ejecutivo.</w:t>
      </w:r>
    </w:p>
    <w:p>
      <w:pPr>
        <w:pStyle w:val="Heading2"/>
        <w:keepNext/>
        <w:keepLines/>
      </w:pPr>
      <w:r>
        <w:rPr>
          <w:color w:val="0066CC"/>
        </w:rPr>
        <w:t>4. Ejemplos de lectura estratégica</w:t>
      </w:r>
    </w:p>
    <w:p>
      <w:pPr>
        <w:pStyle w:val="ListBullet"/>
        <w:keepLines w:val="1"/>
        <w:keepNext w:val="1"/>
        <w:widowControl w:val="1"/>
      </w:pPr>
      <w:r>
        <w:t xml:space="preserve">Un UAR alto con PED elevado sugiere no solo que los agentes se salen del guion, sino que además tienen demasiadas vías para escalar privilegios: una combinación inflamable para cualquier regulador o aseguradora.  </w:t>
      </w:r>
    </w:p>
    <w:p>
      <w:pPr>
        <w:pStyle w:val="ListBullet"/>
        <w:keepLines w:val="1"/>
        <w:keepNext w:val="1"/>
        <w:widowControl w:val="1"/>
      </w:pPr>
      <w:r>
        <w:t xml:space="preserve">Un TTC que mejora tras introducir automatización Agentic en el SOC indica que no solo se ha ganado velocidad, sino que se han acortado las ventanas de explotación para los atacantes.  </w:t>
      </w:r>
    </w:p>
    <w:p>
      <w:pPr>
        <w:pStyle w:val="ListBullet"/>
        <w:keepLines w:val="1"/>
        <w:widowControl w:val="1"/>
      </w:pPr>
      <w:r>
        <w:t>Una política muy avanzada en papel pero sin métricas de PAR o OORAR es como un código de circulación sin radares: impecable en teoría, optimista en la práctica.</w:t>
      </w:r>
    </w:p>
    <w:p>
      <w:pPr>
        <w:pStyle w:val="Heading2"/>
        <w:keepNext/>
        <w:keepLines/>
      </w:pPr>
      <w:r>
        <w:rPr>
          <w:color w:val="0066CC"/>
        </w:rPr>
        <w:t>5. Orientación para decisores</w:t>
      </w:r>
    </w:p>
    <w:p>
      <w:r>
        <w:t>Para la alta dirección y reguladores, el mensaje es doble:</w:t>
      </w:r>
    </w:p>
    <w:p>
      <w:pPr>
        <w:pStyle w:val="ListBullet"/>
        <w:keepLines w:val="1"/>
        <w:keepNext w:val="1"/>
        <w:widowControl w:val="1"/>
      </w:pPr>
      <w:r>
        <w:t xml:space="preserve">No basta con exigir “IA segura”: hay que definir objetivos claros y preguntas incómodas que la organización deba poder responder con evidencia.  </w:t>
      </w:r>
    </w:p>
    <w:p>
      <w:pPr>
        <w:pStyle w:val="ListBullet"/>
        <w:keepLines w:val="1"/>
        <w:widowControl w:val="1"/>
      </w:pPr>
      <w:r>
        <w:t>No basta con medirlo todo: hay que seleccionar un núcleo de métricas que puntúen alto en PRAGMATIC, para que cada número sea un argumento, no ruido.</w:t>
      </w:r>
    </w:p>
    <w:p>
      <w:pPr>
        <w:pStyle w:val="Heading2"/>
        <w:keepNext/>
        <w:keepLines/>
      </w:pPr>
      <w:r>
        <w:rPr>
          <w:color w:val="0066CC"/>
        </w:rPr>
        <w:t>6. Cierre</w:t>
      </w:r>
    </w:p>
    <w:p>
      <w:r>
        <w:t>Si al final de este ejercicio la organización puede tomar decisiones presupuestarias, de arquitectura o de gobernanza apoyándose en UAR, PAR, PED, TTC y compañía, entonces las métricas han dejado de ser decorado y se han convertido en instrumentos. Y en ciberseguridad, como en música, los instrumentos bien afinados marcan la diferencia.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