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GQM + PRAGMATIC (PowerPoint)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Métricas de Agentic IA bajo enfoque GQM + PRAGMATIC.  </w:t>
      </w:r>
    </w:p>
    <w:p>
      <w:pPr>
        <w:pStyle w:val="ListBullet"/>
        <w:keepLines w:val="1"/>
        <w:keepNext w:val="1"/>
        <w:widowControl w:val="1"/>
      </w:pPr>
      <w:r>
        <w:t xml:space="preserve">Subtítulo: De los objetivos nacionales a los indicadores operativos.  </w:t>
      </w:r>
    </w:p>
    <w:p>
      <w:pPr>
        <w:pStyle w:val="ListBullet"/>
        <w:keepLines w:val="1"/>
        <w:widowControl w:val="1"/>
      </w:pPr>
      <w:r>
        <w:t xml:space="preserve">Datos: organización, fecha, equipo responsable.  </w:t>
      </w:r>
    </w:p>
    <w:p>
      <w:pPr>
        <w:pStyle w:val="Heading2"/>
        <w:keepNext/>
        <w:keepLines/>
      </w:pPr>
      <w:r>
        <w:rPr>
          <w:color w:val="0066CC"/>
        </w:rPr>
        <w:t>Diapositiva 2 – Contexto y motivación</w:t>
      </w:r>
    </w:p>
    <w:p>
      <w:pPr>
        <w:pStyle w:val="ListBullet"/>
        <w:keepLines w:val="1"/>
        <w:keepNext w:val="1"/>
        <w:widowControl w:val="1"/>
      </w:pPr>
      <w:r>
        <w:t xml:space="preserve">Breve recordatorio del auge de la Agentic IA y su impacto en ciberseguridad.  </w:t>
      </w:r>
    </w:p>
    <w:p>
      <w:pPr>
        <w:pStyle w:val="ListBullet"/>
        <w:keepLines w:val="1"/>
        <w:widowControl w:val="1"/>
      </w:pPr>
      <w:r>
        <w:t xml:space="preserve">Necesidad de métricas alineadas con objetivos nacionales y normativos.  </w:t>
      </w:r>
    </w:p>
    <w:p>
      <w:pPr>
        <w:pStyle w:val="Heading2"/>
        <w:keepNext/>
        <w:keepLines/>
      </w:pPr>
      <w:r>
        <w:rPr>
          <w:color w:val="0066CC"/>
        </w:rPr>
        <w:t>Diapositiva 3 – Marco GQM</w:t>
      </w:r>
    </w:p>
    <w:p>
      <w:pPr>
        <w:pStyle w:val="ListBullet"/>
        <w:keepLines w:val="1"/>
        <w:keepNext w:val="1"/>
        <w:widowControl w:val="1"/>
      </w:pPr>
      <w:r>
        <w:t xml:space="preserve">Explicar la lógica Goal–Question–Metric.  </w:t>
      </w:r>
    </w:p>
    <w:p>
      <w:pPr>
        <w:pStyle w:val="ListBullet"/>
        <w:keepLines w:val="1"/>
        <w:widowControl w:val="1"/>
      </w:pPr>
      <w:r>
        <w:t xml:space="preserve">Ejemplo visual: objetivo nacional → objetivo organizativo → objetivo GQM → preguntas → métricas (UAR, TTC, etc.).  </w:t>
      </w:r>
    </w:p>
    <w:p>
      <w:pPr>
        <w:pStyle w:val="Heading2"/>
        <w:keepNext/>
        <w:keepLines/>
      </w:pPr>
      <w:r>
        <w:rPr>
          <w:color w:val="0066CC"/>
        </w:rPr>
        <w:t>Diapositiva 4 – Metamétrica PRAGMATIC</w:t>
      </w:r>
    </w:p>
    <w:p>
      <w:pPr>
        <w:pStyle w:val="ListBullet"/>
        <w:keepLines w:val="1"/>
        <w:keepNext w:val="1"/>
        <w:widowControl w:val="1"/>
      </w:pPr>
      <w:r>
        <w:t xml:space="preserve">Enumerar los criterios PRAGMATIC (Predictiva, Relevante, Accionable, etc.).  </w:t>
      </w:r>
    </w:p>
    <w:p>
      <w:pPr>
        <w:pStyle w:val="ListBullet"/>
        <w:keepLines w:val="1"/>
        <w:widowControl w:val="1"/>
      </w:pPr>
      <w:r>
        <w:t xml:space="preserve">Explicar que se usan para evaluar la “calidad” de cada métrica.  </w:t>
      </w:r>
    </w:p>
    <w:p>
      <w:pPr>
        <w:pStyle w:val="Heading2"/>
        <w:keepNext/>
        <w:keepLines/>
      </w:pPr>
      <w:r>
        <w:rPr>
          <w:color w:val="0066CC"/>
        </w:rPr>
        <w:t>Diapositiva 5 – Conjunto de métricas Agentic</w:t>
      </w:r>
    </w:p>
    <w:p>
      <w:pPr>
        <w:pStyle w:val="ListBullet"/>
        <w:keepLines w:val="1"/>
        <w:keepNext w:val="1"/>
        <w:widowControl w:val="1"/>
      </w:pPr>
      <w:r>
        <w:t xml:space="preserve">Listar las métricas seleccionadas: UAR, PAR, PED, OORAR, RRS, CES, TTC, Alert Triage Automation Rate, MTTT, False Positive Reduction Rate.  </w:t>
      </w:r>
    </w:p>
    <w:p>
      <w:pPr>
        <w:pStyle w:val="ListBullet"/>
        <w:keepLines w:val="1"/>
        <w:widowControl w:val="1"/>
      </w:pPr>
      <w:r>
        <w:t>Indicar brevemente qué mide cada una.</w:t>
      </w:r>
    </w:p>
    <w:p>
      <w:pPr>
        <w:pStyle w:val="Heading2"/>
        <w:keepNext/>
        <w:keepLines/>
      </w:pPr>
      <w:r>
        <w:rPr>
          <w:color w:val="0066CC"/>
        </w:rPr>
        <w:t>Diapositiva 6 – Trazabilidad GQM</w:t>
      </w:r>
    </w:p>
    <w:p>
      <w:pPr>
        <w:pStyle w:val="ListBullet"/>
        <w:keepLines w:val="1"/>
        <w:keepNext w:val="1"/>
        <w:widowControl w:val="1"/>
      </w:pPr>
      <w:r>
        <w:t xml:space="preserve">Diagrama que muestre cómo cada métrica se conecta con objetivos y preguntas.  </w:t>
      </w:r>
    </w:p>
    <w:p>
      <w:pPr>
        <w:pStyle w:val="ListBullet"/>
        <w:keepLines w:val="1"/>
        <w:widowControl w:val="1"/>
      </w:pPr>
      <w:r>
        <w:t xml:space="preserve">Resaltar la alineación con RGPD, guía AEPD, NIST AI RMF y marcos de ENISA.  </w:t>
      </w:r>
    </w:p>
    <w:p>
      <w:pPr>
        <w:pStyle w:val="Heading2"/>
        <w:keepNext/>
        <w:keepLines/>
      </w:pPr>
      <w:r>
        <w:rPr>
          <w:color w:val="0066CC"/>
        </w:rPr>
        <w:t>Diapositiva 7 – Matriz PRAGMATIC (resumen)</w:t>
      </w:r>
    </w:p>
    <w:p>
      <w:pPr>
        <w:pStyle w:val="ListBullet"/>
        <w:keepLines w:val="1"/>
        <w:keepNext w:val="1"/>
        <w:widowControl w:val="1"/>
      </w:pPr>
      <w:r>
        <w:t xml:space="preserve">Gráfico de calor o radar con scores PRAGMATIC por métrica.  </w:t>
      </w:r>
    </w:p>
    <w:p>
      <w:pPr>
        <w:pStyle w:val="ListBullet"/>
        <w:keepLines w:val="1"/>
        <w:widowControl w:val="1"/>
      </w:pPr>
      <w:r>
        <w:t xml:space="preserve">Destacar las métricas con mejor perfil PRAGMATIC (por ejemplo, UAR, PAR, TTC, CES).  </w:t>
      </w:r>
    </w:p>
    <w:p>
      <w:pPr>
        <w:pStyle w:val="Heading2"/>
        <w:keepNext/>
        <w:keepLines/>
      </w:pPr>
      <w:r>
        <w:rPr>
          <w:color w:val="0066CC"/>
        </w:rPr>
        <w:t>Diapositiva 8 – IGM Agentic y priorización</w:t>
      </w:r>
    </w:p>
    <w:p>
      <w:pPr>
        <w:pStyle w:val="ListBullet"/>
        <w:keepLines w:val="1"/>
        <w:keepNext w:val="1"/>
        <w:widowControl w:val="1"/>
      </w:pPr>
      <w:r>
        <w:t xml:space="preserve">Presentar el Índice de Grado de Madurez Agentic.  </w:t>
      </w:r>
    </w:p>
    <w:p>
      <w:pPr>
        <w:pStyle w:val="ListBullet"/>
        <w:keepLines w:val="1"/>
        <w:widowControl w:val="1"/>
      </w:pPr>
      <w:r>
        <w:t xml:space="preserve">Mostrar cuáles métricas están implementadas y con qué nivel de madurez.  </w:t>
      </w:r>
    </w:p>
    <w:p>
      <w:pPr>
        <w:pStyle w:val="Heading2"/>
        <w:keepNext/>
        <w:keepLines/>
      </w:pPr>
      <w:r>
        <w:rPr>
          <w:color w:val="0066CC"/>
        </w:rPr>
        <w:t>Diapositiva 9 – Impacto en ROI y riesgos</w:t>
      </w:r>
    </w:p>
    <w:p>
      <w:pPr>
        <w:pStyle w:val="ListBullet"/>
        <w:keepLines w:val="1"/>
        <w:keepNext w:val="1"/>
        <w:widowControl w:val="1"/>
      </w:pPr>
      <w:r>
        <w:t xml:space="preserve">Conectar mejoras en UAR, TTC, etc., con reducción de incidentes e impacto económico.  </w:t>
      </w:r>
    </w:p>
    <w:p>
      <w:pPr>
        <w:pStyle w:val="ListBullet"/>
        <w:keepLines w:val="1"/>
        <w:widowControl w:val="1"/>
      </w:pPr>
      <w:r>
        <w:t xml:space="preserve">Resumen de ROI estimado de las iniciativas Agentic IA.  </w:t>
      </w:r>
    </w:p>
    <w:p>
      <w:pPr>
        <w:pStyle w:val="Heading2"/>
        <w:keepNext/>
        <w:keepLines/>
      </w:pPr>
      <w:r>
        <w:rPr>
          <w:color w:val="0066CC"/>
        </w:rPr>
        <w:t>Diapositiva 10 – Recomendaciones</w:t>
      </w:r>
    </w:p>
    <w:p>
      <w:pPr>
        <w:pStyle w:val="ListBullet"/>
        <w:keepLines w:val="1"/>
        <w:keepNext w:val="1"/>
        <w:widowControl w:val="1"/>
      </w:pPr>
      <w:r>
        <w:t xml:space="preserve">5–7 acciones propuestas, por ejemplo:  </w:t>
      </w:r>
    </w:p>
    <w:p>
      <w:pPr>
        <w:pStyle w:val="ListBullet"/>
        <w:keepLines w:val="1"/>
        <w:keepNext w:val="1"/>
        <w:widowControl w:val="1"/>
      </w:pPr>
      <w:r>
        <w:t xml:space="preserve">Formalizar objetivos y preguntas GQM para todos los agentes críticos.  </w:t>
      </w:r>
    </w:p>
    <w:p>
      <w:pPr>
        <w:pStyle w:val="ListBullet"/>
        <w:keepLines w:val="1"/>
        <w:keepNext w:val="1"/>
        <w:widowControl w:val="1"/>
      </w:pPr>
      <w:r>
        <w:t xml:space="preserve">Implementar medición de UAR, PAR, PED y TTC en producción.  </w:t>
      </w:r>
    </w:p>
    <w:p>
      <w:pPr>
        <w:pStyle w:val="ListBullet"/>
        <w:keepLines w:val="1"/>
        <w:keepNext w:val="1"/>
        <w:widowControl w:val="1"/>
      </w:pPr>
      <w:r>
        <w:t xml:space="preserve">Revisar métricas con PRAGMATIC para ajustar el portfolio.  </w:t>
      </w:r>
    </w:p>
    <w:p>
      <w:pPr>
        <w:pStyle w:val="ListBullet"/>
        <w:keepLines w:val="1"/>
        <w:widowControl w:val="1"/>
      </w:pPr>
      <w:r>
        <w:t xml:space="preserve">Integrar resultados en comités de riesgos y reporting regulatorio.  </w:t>
      </w:r>
    </w:p>
    <w:p>
      <w:pPr>
        <w:pStyle w:val="Heading2"/>
        <w:keepNext/>
        <w:keepLines/>
      </w:pPr>
      <w:r>
        <w:rPr>
          <w:color w:val="0066CC"/>
        </w:rPr>
        <w:t>Diapositiva 11 – Roadmap</w:t>
      </w:r>
    </w:p>
    <w:p>
      <w:pPr>
        <w:pStyle w:val="ListBullet"/>
        <w:keepLines w:val="1"/>
        <w:keepNext w:val="1"/>
        <w:widowControl w:val="1"/>
      </w:pPr>
      <w:r>
        <w:t xml:space="preserve">Fases para implantar el marco (0–6 meses, 6–12 meses, 12–24 meses).  </w:t>
      </w:r>
    </w:p>
    <w:p>
      <w:pPr>
        <w:pStyle w:val="ListBullet"/>
        <w:keepLines w:val="1"/>
        <w:widowControl w:val="1"/>
      </w:pPr>
      <w:r>
        <w:t>Hitos clave: definición, piloto, ampliación, revisión.</w:t>
      </w:r>
    </w:p>
    <w:p>
      <w:pPr>
        <w:pStyle w:val="Heading2"/>
        <w:keepNext/>
        <w:keepLines/>
      </w:pPr>
      <w:r>
        <w:rPr>
          <w:color w:val="0066CC"/>
        </w:rPr>
        <w:t>Diapositiva 12 – Cierre</w:t>
      </w:r>
    </w:p>
    <w:p>
      <w:pPr>
        <w:pStyle w:val="ListBullet"/>
        <w:keepLines w:val="1"/>
        <w:keepNext w:val="1"/>
        <w:widowControl w:val="1"/>
      </w:pPr>
      <w:r>
        <w:t xml:space="preserve">Mensaje final:  </w:t>
      </w:r>
    </w:p>
    <w:p>
      <w:pPr>
        <w:pStyle w:val="ListBullet"/>
        <w:keepLines w:val="1"/>
        <w:widowControl w:val="1"/>
      </w:pPr>
      <w:r>
        <w:t>Medir es fácil; medir lo que importa es un acto de gobierno. El dúo GQM + PRAGMATIC permite que cada número justifique su existencia en el tablero de mando.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