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a requisitos OWASP / NIS2 / ENS</w:t>
      </w:r>
    </w:p>
    <w:p>
      <w:r>
        <w:t>Nota: este mapeo es orientativo y debe revisarse jurídicamente antes de usarse en contextos regulatorios formales.</w:t>
      </w:r>
    </w:p>
    <w:p>
      <w:pPr>
        <w:pStyle w:val="Heading2"/>
        <w:keepNext/>
        <w:keepLines/>
      </w:pPr>
      <w:r>
        <w:rPr>
          <w:color w:val="0066CC"/>
        </w:rPr>
        <w:t>Leyenda</w:t>
      </w:r>
    </w:p>
    <w:p>
      <w:pPr>
        <w:pStyle w:val="ListBullet"/>
        <w:keepLines w:val="1"/>
        <w:keepNext w:val="1"/>
        <w:widowControl w:val="1"/>
      </w:pPr>
      <w:r>
        <w:t>ID Pregunta: código de la pregunta en el Modelo de Encuesta.</w:t>
      </w:r>
    </w:p>
    <w:p>
      <w:pPr>
        <w:pStyle w:val="ListBullet"/>
        <w:keepLines w:val="1"/>
        <w:keepNext w:val="1"/>
        <w:widowControl w:val="1"/>
      </w:pPr>
      <w:r>
        <w:t>Tema principal: resumen del foco de la pregunta.</w:t>
      </w:r>
    </w:p>
    <w:p>
      <w:pPr>
        <w:pStyle w:val="ListBullet"/>
        <w:keepLines w:val="1"/>
        <w:keepNext w:val="1"/>
        <w:widowControl w:val="1"/>
      </w:pPr>
      <w:r>
        <w:t>Referencia OWASP: marco(s) OWASP principal(es) relacionado(s).</w:t>
      </w:r>
    </w:p>
    <w:p>
      <w:pPr>
        <w:pStyle w:val="ListBullet"/>
        <w:keepLines w:val="1"/>
        <w:keepNext w:val="1"/>
        <w:widowControl w:val="1"/>
      </w:pPr>
      <w:r>
        <w:t>Ámbito NIS2: dominio de obligación de NIS2 con el que se alinea.</w:t>
      </w:r>
    </w:p>
    <w:p>
      <w:pPr>
        <w:pStyle w:val="ListBullet"/>
        <w:keepLines w:val="1"/>
        <w:keepNext w:val="1"/>
        <w:widowControl w:val="1"/>
      </w:pPr>
      <w:r>
        <w:t>Ámbito ENS: dominio o principio relevante del Esquema Nacional de Seguridad.</w:t>
      </w:r>
    </w:p>
    <w:p>
      <w:pPr>
        <w:pStyle w:val="ListBullet"/>
        <w:keepLines w:val="1"/>
        <w:widowControl w:val="1"/>
      </w:pPr>
      <w:r>
        <w:t>Tipo de indicador: Exposición, Madurez, Resultado, Esfuerzo, Cultura.</w:t>
      </w:r>
    </w:p>
    <w:p>
      <w:pPr>
        <w:pStyle w:val="Heading2"/>
        <w:keepNext/>
        <w:keepLines/>
      </w:pPr>
      <w:r>
        <w:rPr>
          <w:color w:val="0066CC"/>
        </w:rPr>
        <w:t>Tabla de mapeo (extracto ampliable)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OWASP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 NIS2 (alto nivel)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 ENS (alto nivel)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indicador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Tipo de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Ámbito de aplicación, clasificación de entidades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Ámbito de aplicación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Tamaño de la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Proporcionalidad de medidas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Proporcionalidad de medidas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Situación respecto al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Sinergias ENS–NIS2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Certificación / adecuación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P1.5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Situación respecto a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Determinación de entidad esencial/importante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Relación ENS–NIS2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 de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y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revisión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Implicación de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Gobernanza, responsabilidad de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Principio de organización y marco organizativo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 / 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indicadores cuantitativos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Strategy and Metrics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y organizativas basadas en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y seguimiento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P2.5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Índice Global de Madurez (IGM)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Strategy and Metrics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riesgos, 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Conocimiento del Top 10:2025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10:2025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protección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protección (integridad, confidencialidad)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 de vulnerabilidades a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10:2025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 / Exposición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Categoría OWASP más frecuente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10:2025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Identificación de riesgos predominantes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Exposición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análisis frente a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10:2025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y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 de vulnerabilidades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10:2025 / Risk Rating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Respuesta a incidentes y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 de respuesta y remediación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P3.6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de A01–A03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10:2025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riesgos, cadena de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reforzadas para sistemas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de aplicaciones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la seguridad de sistemas de información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autoevaluaciones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organizativas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 y revisión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medio de madurez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estructural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Estado de “Strategy and Metrics”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Strategy and Metrics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 basada en 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Política de seguridad y supervisión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SAMM para inversiones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Gobernanza, priorización de recursos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Planificación de la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P4.6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revisión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Revisiones y auditorías periódicas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Conocimiento y uso de ASVS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5.0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sobre aplicaciones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protección específicas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ASVS de aplicaciones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5.0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activos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y clasificación de sistemas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% apps críticas en ASVS Nivel 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5.0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proporcionales a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reforzadas para sistemas de categoría media/alta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ASVS en el SDLC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5.0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organizativas y técnicas en desarrollo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Ciclo de vida de la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pruebas vs ASVS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5.0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verificación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Verificación y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P5.6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Defectos ASVS en producción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5.0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Incidentes y fallos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de incidentes y lecciones aprendidas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Risk Rating OWASP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Factores usados en evaluación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Enfoque basado en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Enfoque basado en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del riesgo resultante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integral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Criterios de aceptación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del riesgo para priorizar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proporcionales a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de medidas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P6.5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Aceptación de riesgos altos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 / SAMM 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Gobernanza, responsabilidad de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Decisión de aceptación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 / 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OWASP para personal técnico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10, SAMM, ASVS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organizativas (formación)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Concienciación para personal no técnico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 (adaptado)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Concienciación de usuarios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y concienciación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Security champions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Governance &amp; Implementation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Organización y roles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Organización de la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 de reporte interno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Governance / Operations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 y near misses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y canal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Cultura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P7.5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 hasta agenda de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Risk Rating Methodology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Gobernanza, reporting a la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 y comunicación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de proveedores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 A03 (Supply Chain)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de la cadena de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proveedores y servicios externos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seguridad de proveedores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 A03 / SAMM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Cadena de suministro, gestión de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OWASP/ASVS en contratos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ASVS / Top 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contractuales, cadena de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Exigencias a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P8.4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vulnerabilidades de componentes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Top 10 A03 / ASVS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Cadena de suministro, gestión de parches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cambios y parches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Resultado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P9.1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y gestión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SAMM – Operations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 y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P9.2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con CSIRTs nacionales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 (pero coherente con prácticas OWASP)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Cooperación y notificación a autoridades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con CCN-CERT / INCIBE-CERT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Esfuerzo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P9.3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Planes de continuidad y pruebas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OWASP SAMM – Operations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Continuidad y resiliencia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Continuidad del servicio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Madurez</w:t>
            </w:r>
          </w:p>
        </w:tc>
      </w:tr>
    </w:tbl>
    <w:p/>
    <w:p>
      <w:r>
        <w:t>Este extracto cubre las preguntas más representativas. El mapeo completo puede extenderse a cualquier pregunta adicional o versión sectorial de la encuesta, siguiendo la misma estructura.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