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a Requisitos Normativos ENS / PILAR</w:t>
      </w:r>
    </w:p>
    <w:p>
      <w:r>
        <w:t>Tabla orientativa, no exhaustiva, para relacionar cada sección de la encuesta con artículos del ENS, guías CCN-STIC relevantes y elementos típicos de proyectos PILAR con perfil ENS.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ENS / Normativa asociada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Elementos PILAR / ENS relevantes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1.1–1.3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 y tipo de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RD 311/2022 – Ámbito de aplicación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Definición de alcance del análisis y proyectos PILAR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Rol del responsable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Organización de la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Asignación de responsabilidades en el proyecto PILAR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PILAR / otras metodologías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14 (Análisis y gestión de riesgos) [web:12]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PILAR como herramienta recomendada CCN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actualización del análisis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14, revisión periódica [web:12]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fases de proyecto en PILAR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2.3–2.4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Alcance y formalización de la metodología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14, anexos de medidas [web:12]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 de valor, catálogos de amenazas y salvaguardas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Identificación de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Inventario de activos (medidas organizativas)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Catálogo de activos (información, servicio, HW, SW, red, etc.)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Activos esenciales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Servicios esenciales / información crítica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Activos esenciales en PILAR y propagación de valor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Dominios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Segmentación de redes y zonas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Dominios de seguridad y herencia de salvaguardas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Dependencias entre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Análisis de impacto y dependencias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 de dependencias, nodos OR, repercusión de 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Zonas y fronteras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Protección perimetral, física y lógica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Zonas, fronteras, perfiles de ataque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4.1–4.4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Requisitos de seguridad (C, I, D, privacidad)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Niveles de seguridad por dimensiones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Valor 0–10 por dimensión, dimensiones de privacidad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Catálogo de salvaguardas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(medidas)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Catálogos ENS / ISO / NIST en PILAR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Valoración de madurez L0–L5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Guías CCN-STIC de madurez ENS [web:20][web:23]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Niveles L0–L5, opciones de interpretación en PILAR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Diferenciación salvaguardas vs. controles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Medidas vs.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Separación de madurez técnica y formal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5.4–5.5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medio de madurez, uso índices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CCN-STIC 824 e índice de madurez ENS [web:20][web:23]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de índices de madurez en perfil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Recomendación (0–10) de medidas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Proporcionalidad de medidas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Campo “recomendación” en PILAR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6.2–6.3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Overkill / underkill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Adecuación de medidas al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 sobrerequisitos y deficiencias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6.4–6.5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Aplicabilidad y controles obligatorios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Medidas aplicables / no aplicables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aplicabilidad en proyectos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7.1–7.2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Cuadros de mando y semáforos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Supervisión y mejora continua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Informes de madurez, riesgo y semáforos en PILAR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7.3–7.4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Comunicación a la alta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Compromiso de la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Informes ejecutivos, resúmenes de riesgo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8.1–8.2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Ciclo de vida de proyectos, fases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Integración en el ciclo de vida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Fases conectadas en PILAR, evolución de madurez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8.3–8.4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Continuidad, resiliencia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Continuidad del servicio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 puntos únicos de fallo, escenarios en PILAR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9.1–9.2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Índice Global de Madurez (IGM)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Indicadores y métricas de seguridad 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Índices de madurez, informes de madurez por salvaguarda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 de inversiones en seguridad /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Principios de eficiencia y proporcionalidad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Comparación de costes de medidas vs. reducción de riesgo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9.4–9.5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Indicadores adelantados/rezagados, integración corporativa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Gestión integral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Informes consolidados, uso de BBDD en proyectos PILAR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10.1–10.3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Cultura, recursos y actitud frente al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– Organización de la seguridad, 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Relación entre recursos, madurez y calidad del análisis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11.1–11.2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Compartir datos agregados y comentarios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ENS – Colaboración y mejora continua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Uso de resultados para estudios sectoriales y benchmarking</w:t>
            </w:r>
          </w:p>
        </w:tc>
      </w:tr>
    </w:tbl>
    <w:p/>
    <w:p>
      <w:r>
        <w:t>Nota: las referencias concretas a artículos y guías CCN-STIC deben ajustarse en función del marco documental actualizado del ENS que utilice la organización.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