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↔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Exhaustiva ENS / NIST CSF 2.0 / NIS2 / ISO 27001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matriz documenta la trazabilidad completa de las </w:t>
      </w:r>
      <w:r>
        <w:rPr>
          <w:b/>
        </w:rPr>
        <w:t>114 preguntas de la encuesta</w:t>
      </w:r>
      <w:r>
        <w:t xml:space="preserve"> hacia requisitos específicos de los principales marcos normativos y de mejores prácticas.</w:t>
      </w:r>
    </w:p>
    <w:p>
      <w:r>
        <w:t>Cada pregunta está vinculada a:</w:t>
      </w:r>
      <w:r/>
      <w:r>
        <w:br/>
        <w:t xml:space="preserve">- </w:t>
      </w:r>
      <w:r>
        <w:rPr>
          <w:b/>
        </w:rPr>
        <w:t>Real Decreto 311/2022 (ENS)</w:t>
      </w:r>
      <w:r>
        <w:t xml:space="preserve"> - Artículos y Anexo II</w:t>
      </w:r>
      <w:r/>
      <w:r>
        <w:br/>
        <w:t xml:space="preserve">- </w:t>
      </w:r>
      <w:r>
        <w:rPr>
          <w:b/>
        </w:rPr>
        <w:t>NIST Cybersecurity Framework 2.0</w:t>
      </w:r>
      <w:r>
        <w:t xml:space="preserve"> - Funciones y Categorías</w:t>
      </w:r>
      <w:r/>
      <w:r>
        <w:br/>
        <w:t xml:space="preserve">- </w:t>
      </w:r>
      <w:r>
        <w:rPr>
          <w:b/>
        </w:rPr>
        <w:t>Directiva NIS2 (2022/2555 UE)</w:t>
      </w:r>
      <w:r>
        <w:t xml:space="preserve"> - Requisitos operadores</w:t>
      </w:r>
      <w:r/>
      <w:r>
        <w:br/>
        <w:t xml:space="preserve">- </w:t>
      </w:r>
      <w:r>
        <w:rPr>
          <w:b/>
        </w:rPr>
        <w:t>ISO 27001:2022</w:t>
      </w:r>
      <w:r>
        <w:t xml:space="preserve"> - Controles Anexo A</w:t>
      </w:r>
    </w:p>
    <w:p>
      <w:pPr>
        <w:pStyle w:val="Heading2"/>
        <w:keepNext/>
        <w:keepLines/>
      </w:pPr>
      <w:r>
        <w:rPr>
          <w:color w:val="0066CC"/>
        </w:rPr>
        <w:t>MATRIZ MAESTRA DE TRAZABILIDAD (114 PREGUNTAS)</w:t>
      </w:r>
    </w:p>
    <w:p>
      <w:pPr>
        <w:pStyle w:val="Heading3"/>
        <w:keepNext/>
        <w:keepLines/>
      </w:pPr>
      <w:r>
        <w:t>SECCIÓN I: INFORMACIÓN ORGANIZACIONAL (P1-P5)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Razón Social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Sector Institucional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 (Alcance)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Número de Empleados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Operador Esencial/Importante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1,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Preliminar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Presupuesto Anual Ciberseguridad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II: MARCO ORGANIZATIVO (P6-P16)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Seguridad Documentada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(GV.2)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Objetivos Cuantificables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12,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Comunicación Política a Empleados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(GV.2)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Rol CISO/Responsable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(GV.3)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Nivel Jerárquico CISO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(GV.3)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Matriz RACI Roles/Responsabilidades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(GV.3)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Comité Seguridad / 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Análisis Riesgos Documentado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14,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Evaluación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Documentación y Rastreo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Plan Tratamiento Riesgos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III: MARCO OPERACIONAL (P17-P35)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Seguridad Anual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(ID.PL)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Clasificación de Activos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(ID.AM)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Cambios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(ID.CH)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Continuidad/Recuperación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Recuperar (RC)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SSO / Autenticación Única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Contraseñas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Auditoría Accesos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25,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Principio Menor Privilegio (PoLP)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Derechos Post-Cambio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Firewall Perimetral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Segmentación de Red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SIEM / Monitoreo Centralizado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Trazabilidad / Logs Centralizados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Cifrado Comunicaciones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Mantenimiento Preventivo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Plazo Parches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Malware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Monitoreo Endpoints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P35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Control Dispositivos Removibles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Proteger (PR.DS)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11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A.8.3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IV: MEDIDAS DE PROTECCIÓN (P36-P50)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Copias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Recuperar (RC.RP)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de Restauración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Recuperar (RC.RP)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Encriptación Datos en Reposo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Clasificación de Datos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(ID.AM)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Data Loss Prevention (DLP)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Code Review Aplicaciones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Testing SAST/DAST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Penetración Apps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Inyección/XSS/CSRF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WAF (Web Application Firewall)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Procedimiento Respuesta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MTTD (Tiempo Medio Detección)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33,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MTTR (Tiempo Medio Resolución)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33,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Responder (RS.RP)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Rastreo Automático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Responder (RS.RP)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P50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Análisis Forense de Incidentes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Responder (RS.AN)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12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V: GESTIÓN DE INCIDENTES (P51-P68)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Número Total Incidentes/Año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32,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Tasa Incidentes por 1.000 usuarios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Incidentes con Exposición Datos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Reporte a Autoridades (AEPD, CCN)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Responder (RS.CO)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Comunicación Post-Incidente a Afectados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Responder (RS.CO)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Escaneo Vulnerabilidades Automático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Herramientas Escaneo Utilizadas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Plazo Remediación Vulns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Seguimiento de CVEs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Mitigadores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Penetración Externa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24,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Penetración Interna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24,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Penetración Apps Web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24,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Penetración Física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 Phishing Simulado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Documentación Hallazgos Penetración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Asignación Propietarios Remediar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P68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% Hallazgos Remediados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VI: SIEM Y MONITOREO (P69-P78)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Implementación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Sistemas Conectados a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Monitoreo Eventos de Acceso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Análisis Patrones Firewall/IDS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(DE.AE)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 Intentos Acceso No Autorizado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Rastreo Volumen Alertas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(DE.AE)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Tasa Falsos Positivos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(DE.AE)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Medición MTTD en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26,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Alertas Automáticas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P78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Monitoreo Intento Exfiltración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30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Proteger (PR.DS)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11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A.13.2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VII: CAPACITACIÓN Y CONCIENCIACIÓN (P79-P94)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Programa Capacitación Formal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Empleados Capacitados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Duración Mínima Capacitación/Año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Capacitación Diferenciada por Rol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Capacitación Normativa (ENS, NIS2, GDPR)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Comprensión Post-Capacitación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Tasa Aprobación Evaluaciones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Medición Cambio Comportamiento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Rastreo Participación Centralizado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Adaptación Contenido Post-Incidentes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Campañas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Alcance Campañas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Múltiples Canales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Simulación Phishing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Tasa Reporte Phishing Simulado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P94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Comunicación Lecciones Aprendidas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Proteger (PR.AT)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VIII: GOBERNANZA Y CUMPLIMIENTO (P95-P104)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Conformidad ENS Actual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12-34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1-14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A.5-A.16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Auditoría Formal ENS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Implementación Requisitos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1-34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1-14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A.5-A.16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Cumplimiento GDPR/AEPD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29-30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Implementación ISO 27001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12-34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Complementario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A.5-A.16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Auditoría Interna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Auditoría Externa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Documentación No-Conformidades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Implementación Mejoras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P104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Proceso Mejora Continua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Gobernar (GV.4)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13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A.5.1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IX: IMPACTO FINANCIERO (P105-P109)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Gasto Total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Desglose Inversión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Costo Promedio Incidente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Estimación ROI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P109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Ahorros por Prevención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Gobernar (GV.1)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Sí</w:t>
            </w:r>
          </w:p>
        </w:tc>
      </w:tr>
    </w:tbl>
    <w:p/>
    <w:p>
      <w:pPr>
        <w:pStyle w:val="Heading3"/>
        <w:keepNext/>
        <w:keepLines/>
      </w:pPr>
      <w:r>
        <w:t>SECCIÓN X: INFORMACIÓN ADICIONAL (P110-P114)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Mayores Desafíos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Prioridades 12 Meses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(ID.PL)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Incidente Reciente Significativo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32,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Adopción Tecnologías Emergentes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Identificar (ID.CH)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P114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Evaluación Ciberseguridad Pre-Adopción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Identificar (ID.RA)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Req. 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A.14.2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ESTADÍSTICO</w:t>
      </w:r>
    </w:p>
    <w:p>
      <w:pPr>
        <w:pStyle w:val="Heading3"/>
        <w:keepNext/>
        <w:keepLines/>
      </w:pPr>
      <w:r>
        <w:t>Cobertura por Estándar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Cobertura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Críticas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 (6 funciones)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(14 Requisitos)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ISO 27001:2022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114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(Anexo 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85</w:t>
            </w:r>
          </w:p>
        </w:tc>
      </w:tr>
    </w:tbl>
    <w:p/>
    <w:p>
      <w:pPr>
        <w:pStyle w:val="Heading3"/>
        <w:keepNext/>
        <w:keepLines/>
      </w:pPr>
      <w:r>
        <w:t>Preguntas Críticas (Marcadas **)</w:t>
      </w:r>
    </w:p>
    <w:p>
      <w:pPr>
        <w:pStyle w:val="ListBullet"/>
        <w:keepLines w:val="1"/>
        <w:keepNext w:val="1"/>
        <w:widowControl w:val="1"/>
      </w:pPr>
      <w:r>
        <w:t>Total preguntas críticas: 85 de 114 (75%)</w:t>
      </w:r>
    </w:p>
    <w:p>
      <w:pPr>
        <w:pStyle w:val="ListBullet"/>
        <w:keepLines w:val="1"/>
        <w:keepNext w:val="1"/>
        <w:widowControl w:val="1"/>
      </w:pPr>
      <w:r>
        <w:t>Obligatorias para cumplimiento normativo: 85</w:t>
      </w:r>
    </w:p>
    <w:p>
      <w:pPr>
        <w:pStyle w:val="ListBullet"/>
        <w:keepLines w:val="1"/>
        <w:widowControl w:val="1"/>
      </w:pPr>
      <w:r>
        <w:t>Complementarias (información): 29</w:t>
      </w:r>
    </w:p>
    <w:p>
      <w:pPr>
        <w:pStyle w:val="Heading2"/>
        <w:keepNext/>
        <w:keepLines/>
      </w:pPr>
      <w:r>
        <w:rPr>
          <w:color w:val="0066CC"/>
        </w:rPr>
        <w:t>MAPEO POR ARTÍCULO ENS</w:t>
      </w:r>
    </w:p>
    <w:p>
      <w:pPr>
        <w:pStyle w:val="Heading3"/>
        <w:keepNext/>
        <w:keepLines/>
      </w:pPr>
      <w:r>
        <w:t>Art. 12 (Política de Seguridad): 4 preguntas</w:t>
      </w:r>
    </w:p>
    <w:p>
      <w:r>
        <w:t>P6, P7, P8, P95</w:t>
      </w:r>
    </w:p>
    <w:p>
      <w:pPr>
        <w:pStyle w:val="Heading3"/>
        <w:keepNext/>
        <w:keepLines/>
      </w:pPr>
      <w:r>
        <w:t>Art. 13 (Responsable Seguridad): 3 preguntas</w:t>
      </w:r>
    </w:p>
    <w:p>
      <w:r>
        <w:t>P9, P10, P11</w:t>
      </w:r>
    </w:p>
    <w:p>
      <w:pPr>
        <w:pStyle w:val="Heading3"/>
        <w:keepNext/>
        <w:keepLines/>
      </w:pPr>
      <w:r>
        <w:t>Art. 14 (Riesgos): 4 preguntas</w:t>
      </w:r>
    </w:p>
    <w:p>
      <w:r>
        <w:t>P13, P14, P15, P16</w:t>
      </w:r>
    </w:p>
    <w:p>
      <w:pPr>
        <w:pStyle w:val="Heading3"/>
        <w:keepNext/>
        <w:keepLines/>
      </w:pPr>
      <w:r>
        <w:t>Art. 18-21 (Marco Operacional): 5 preguntas</w:t>
      </w:r>
    </w:p>
    <w:p>
      <w:r>
        <w:t>P17, P18, P19, P20, P104</w:t>
      </w:r>
    </w:p>
    <w:p>
      <w:pPr>
        <w:pStyle w:val="Heading3"/>
        <w:keepNext/>
        <w:keepLines/>
      </w:pPr>
      <w:r>
        <w:t>Art. 22 (Mantenimiento): 3 preguntas</w:t>
      </w:r>
    </w:p>
    <w:p>
      <w:r>
        <w:t>P31, P32, P58</w:t>
      </w:r>
    </w:p>
    <w:p>
      <w:pPr>
        <w:pStyle w:val="Heading3"/>
        <w:keepNext/>
        <w:keepLines/>
      </w:pPr>
      <w:r>
        <w:t>Art. 23 (Cambios): 1 pregunta</w:t>
      </w:r>
    </w:p>
    <w:p>
      <w:r>
        <w:t>P19</w:t>
      </w:r>
    </w:p>
    <w:p>
      <w:pPr>
        <w:pStyle w:val="Heading3"/>
        <w:keepNext/>
        <w:keepLines/>
      </w:pPr>
      <w:r>
        <w:t>Art. 24 (Vulnerabilidades): 9 preguntas</w:t>
      </w:r>
    </w:p>
    <w:p>
      <w:r>
        <w:t>P13, P56, P57, P59, P60, P61-P68</w:t>
      </w:r>
    </w:p>
    <w:p>
      <w:pPr>
        <w:pStyle w:val="Heading3"/>
        <w:keepNext/>
        <w:keepLines/>
      </w:pPr>
      <w:r>
        <w:t>Art. 25 (Control Acceso): 5 preguntas</w:t>
      </w:r>
    </w:p>
    <w:p>
      <w:r>
        <w:t>P21, P22, P23, P24, P25</w:t>
      </w:r>
    </w:p>
    <w:p>
      <w:pPr>
        <w:pStyle w:val="Heading3"/>
        <w:keepNext/>
        <w:keepLines/>
      </w:pPr>
      <w:r>
        <w:t>Art. 26-27 (Monitoreo/Auditoría): 12 preguntas</w:t>
      </w:r>
    </w:p>
    <w:p>
      <w:r>
        <w:t>P26-P34, P69-P78, P79-P94</w:t>
      </w:r>
    </w:p>
    <w:p>
      <w:pPr>
        <w:pStyle w:val="Heading3"/>
        <w:keepNext/>
        <w:keepLines/>
      </w:pPr>
      <w:r>
        <w:t>Art. 28-30 (Protección): 6 preguntas</w:t>
      </w:r>
    </w:p>
    <w:p>
      <w:r>
        <w:t>P26, P27, P29, P30, P35, P39, P40, P78</w:t>
      </w:r>
    </w:p>
    <w:p>
      <w:pPr>
        <w:pStyle w:val="Heading3"/>
        <w:keepNext/>
        <w:keepLines/>
      </w:pPr>
      <w:r>
        <w:t>Art. 31 (Aplicaciones): 5 preguntas</w:t>
      </w:r>
    </w:p>
    <w:p>
      <w:r>
        <w:t>P41, P42, P43, P44, P45</w:t>
      </w:r>
    </w:p>
    <w:p>
      <w:pPr>
        <w:pStyle w:val="Heading3"/>
        <w:keepNext/>
        <w:keepLines/>
      </w:pPr>
      <w:r>
        <w:t>Art. 32-34 (Incidentes): 20 preguntas</w:t>
      </w:r>
    </w:p>
    <w:p>
      <w:r>
        <w:t>P46-P55, P51-P68, P100-P104</w:t>
      </w:r>
    </w:p>
    <w:p>
      <w:pPr>
        <w:pStyle w:val="Heading2"/>
        <w:keepNext/>
        <w:keepLines/>
      </w:pPr>
      <w:r>
        <w:rPr>
          <w:color w:val="0066CC"/>
        </w:rPr>
        <w:t>NOTAS FINALES</w:t>
      </w:r>
    </w:p>
    <w:p>
      <w:pPr>
        <w:pStyle w:val="ListNumber"/>
        <w:keepLines w:val="1"/>
        <w:keepNext w:val="1"/>
        <w:widowControl w:val="1"/>
      </w:pPr>
      <w:r>
        <w:t>Trazabilidad Completa: Cada pregunta vinculada mínimo a 1 artículo ENS</w:t>
      </w:r>
    </w:p>
    <w:p>
      <w:pPr>
        <w:pStyle w:val="ListNumber"/>
        <w:keepLines w:val="1"/>
        <w:keepNext w:val="1"/>
        <w:widowControl w:val="1"/>
      </w:pPr>
      <w:r>
        <w:t>Criticidad: Preguntas marcadas con ** son obligatorias para cumplimiento</w:t>
      </w:r>
    </w:p>
    <w:p>
      <w:pPr>
        <w:pStyle w:val="ListNumber"/>
        <w:keepLines w:val="1"/>
        <w:keepNext w:val="1"/>
        <w:widowControl w:val="1"/>
      </w:pPr>
      <w:r>
        <w:t>Redundancia Positiva: Múltiples preguntas por área (profundidad)</w:t>
      </w:r>
    </w:p>
    <w:p>
      <w:pPr>
        <w:pStyle w:val="ListNumber"/>
        <w:keepLines w:val="1"/>
        <w:widowControl w:val="1"/>
      </w:pPr>
      <w:r>
        <w:t>Comparabilidad: Alineamiento NIST permite benchmarking internacional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