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IGM Y ROI</w:t>
      </w:r>
    </w:p>
    <w:p>
      <w:pPr>
        <w:pStyle w:val="Heading2"/>
        <w:keepNext/>
        <w:keepLines/>
      </w:pPr>
      <w:r>
        <w:rPr>
          <w:color w:val="0066CC"/>
        </w:rPr>
        <w:t>Sistema Integral de Gestión de Métricas - Implementación Funcional</w:t>
      </w:r>
    </w:p>
    <w:p>
      <w:pPr>
        <w:pStyle w:val="Heading2"/>
        <w:keepNext/>
        <w:keepLines/>
      </w:pPr>
      <w:r>
        <w:rPr>
          <w:color w:val="0066CC"/>
        </w:rPr>
        <w:t>DESCRIPCIÓN GENERAL</w:t>
      </w:r>
    </w:p>
    <w:p>
      <w:r>
        <w:t xml:space="preserve">Esta plantilla Excel contiene </w:t>
      </w:r>
      <w:r>
        <w:rPr>
          <w:b/>
        </w:rPr>
        <w:t>4 hojas de trabajo</w:t>
      </w:r>
      <w:r>
        <w:t xml:space="preserve"> interconectadas para:</w:t>
      </w:r>
    </w:p>
    <w:p>
      <w:pPr>
        <w:pStyle w:val="ListNumber"/>
        <w:keepLines w:val="1"/>
        <w:keepNext w:val="1"/>
        <w:widowControl w:val="1"/>
      </w:pPr>
      <w:r>
        <w:t>Consolidar respuestas de múltiples respondentes (ponderadas)</w:t>
      </w:r>
    </w:p>
    <w:p>
      <w:pPr>
        <w:pStyle w:val="ListNumber"/>
        <w:keepLines w:val="1"/>
        <w:keepNext w:val="1"/>
        <w:widowControl w:val="1"/>
      </w:pPr>
      <w:r>
        <w:t>Calcular IGM automáticamente (Índice Gestión Madurez 1.0-5.0)</w:t>
      </w:r>
    </w:p>
    <w:p>
      <w:pPr>
        <w:pStyle w:val="ListNumber"/>
        <w:keepLines w:val="1"/>
        <w:keepNext w:val="1"/>
        <w:widowControl w:val="1"/>
      </w:pPr>
      <w:r>
        <w:t>Analizar ROI cuantificado (Año 1-3, NPV, IRR, Payback)</w:t>
      </w:r>
    </w:p>
    <w:p>
      <w:pPr>
        <w:pStyle w:val="ListNumber"/>
        <w:keepLines w:val="1"/>
        <w:widowControl w:val="1"/>
      </w:pPr>
      <w:r>
        <w:t>Generar Dashboard Ejecutivo (gráficos, KPIs, alertas)</w:t>
      </w:r>
    </w:p>
    <w:p>
      <w:pPr>
        <w:pStyle w:val="Heading2"/>
        <w:keepNext/>
        <w:keepLines/>
      </w:pPr>
      <w:r>
        <w:rPr>
          <w:color w:val="0066CC"/>
        </w:rPr>
        <w:t>HOJA 1: CONSOLIDACIÓN DE RESPUESTAS</w:t>
      </w:r>
    </w:p>
    <w:p>
      <w:pPr>
        <w:pStyle w:val="Heading3"/>
        <w:keepNext/>
        <w:keepLines/>
      </w:pPr>
      <w:r>
        <w:t>Estructura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Columnas:</w:t>
        <w:br/>
        <w:t>├─ A: Número Pregunta (P1-P114)</w:t>
        <w:br/>
        <w:t>├─ B: Sección (I-XI)</w:t>
        <w:br/>
        <w:t>├─ C: Tema</w:t>
        <w:br/>
        <w:t>├─ D: Respondente CISO (1-5)</w:t>
        <w:br/>
        <w:t>├─ E: Respondente Cumplimiento (1-5)</w:t>
        <w:br/>
        <w:t>├─ F: Respondente Auditoría (1-5)</w:t>
        <w:br/>
        <w:t>├─ G: Respondente Ejecutivo (1-5)</w:t>
        <w:br/>
        <w:t>├─ H: Respondente RRHH (1-5)</w:t>
        <w:br/>
        <w:t>├─ I: Media Ponderada (fórmula)</w:t>
        <w:br/>
        <w:t>└─ J: Peso Dominio (%)</w:t>
        <w:br/>
      </w:r>
    </w:p>
    <w:p>
      <w:pPr>
        <w:pStyle w:val="Heading3"/>
        <w:keepNext/>
        <w:keepLines/>
      </w:pPr>
      <w:r>
        <w:t>Fórmula Media Ponderada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=SI(CONTAR(D2:H2)&gt;0,</w:t>
        <w:br/>
        <w:t xml:space="preserve">  (D2*0,40 + E2*0,20 + F2*0,20 + G2*0,1 + H2*0,1),</w:t>
        <w:br/>
        <w:t xml:space="preserve">  "")</w:t>
        <w:br/>
      </w:r>
    </w:p>
    <w:p>
      <w:r>
        <w:rPr>
          <w:b/>
        </w:rPr>
        <w:t>Pesos:</w:t>
      </w:r>
      <w:r/>
      <w:r>
        <w:br/>
        <w:t>- CISO: 40% (mayor expertise técnica)</w:t>
      </w:r>
      <w:r/>
      <w:r>
        <w:br/>
        <w:t>- Cumplimiento: 20% (perspectiva regulatoria)</w:t>
      </w:r>
      <w:r/>
      <w:r>
        <w:br/>
        <w:t>- Auditoría: 20% (validación independiente)</w:t>
      </w:r>
      <w:r/>
      <w:r>
        <w:br/>
        <w:t>- Ejecutivo: 10% (perspectiva negocio)</w:t>
      </w:r>
      <w:r/>
      <w:r>
        <w:br/>
        <w:t>- RRHH: 10% (concienciación)</w:t>
      </w:r>
    </w:p>
    <w:p>
      <w:pPr>
        <w:pStyle w:val="Heading3"/>
        <w:keepNext/>
        <w:keepLines/>
      </w:pPr>
      <w:r>
        <w:t>Validación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=SI(O(D2&lt;1;D2&gt;5;E2&lt;1;E2&gt;5;F2&lt;1;F2&gt;5),"⚠️ ERROR RANGO";I2)</w:t>
        <w:br/>
      </w:r>
    </w:p>
    <w:p>
      <w:pPr>
        <w:pStyle w:val="Heading2"/>
        <w:keepNext/>
        <w:keepLines/>
      </w:pPr>
      <w:r>
        <w:rPr>
          <w:color w:val="0066CC"/>
        </w:rPr>
        <w:t>HOJA 2: CÁLCULO IGM</w:t>
      </w:r>
    </w:p>
    <w:p>
      <w:pPr>
        <w:pStyle w:val="Heading3"/>
        <w:keepNext/>
        <w:keepLines/>
      </w:pPr>
      <w:r>
        <w:t>Estructura por Dominio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DOMINIO 1: Marco Organizativo (20% peso)</w:t>
        <w:br/>
        <w:t>├─ P6-P16: 11 preguntas</w:t>
        <w:br/>
        <w:t>├─ Puntuación promedio dominio: =PROMEDIO(I6:I16)</w:t>
        <w:br/>
        <w:t>└─ Contribución: =Puntuación × 0,20</w:t>
        <w:br/>
        <w:br/>
        <w:t>DOMINIO 2: Marco Operacional (25% peso)</w:t>
        <w:br/>
        <w:t>├─ P17-P35: 19 preguntas</w:t>
        <w:br/>
        <w:t>├─ Puntuación promedio dominio: =PROMEDIO(I17:I35)</w:t>
        <w:br/>
        <w:t>└─ Contribución: =Puntuación × 0,25</w:t>
        <w:br/>
        <w:br/>
        <w:t>DOMINIO 3: Medidas Protección (20% peso)</w:t>
        <w:br/>
        <w:t>├─ P36-P50: 15 preguntas</w:t>
        <w:br/>
        <w:t>├─ Puntuación promedio dominio: =PROMEDIO(I36:I50)</w:t>
        <w:br/>
        <w:t>└─ Contribución: =Puntuación × 0,20</w:t>
        <w:br/>
        <w:br/>
        <w:t>DOMINIO 4: Incidentes (15% peso)</w:t>
        <w:br/>
        <w:t>├─ P46-P68: 23 preguntas</w:t>
        <w:br/>
        <w:t>├─ Puntuación promedio dominio: =PROMEDIO(I46:I68)</w:t>
        <w:br/>
        <w:t>└─ Contribución: =Puntuación × 0,15</w:t>
        <w:br/>
        <w:br/>
        <w:t>DOMINIO 5: Capacitación (10% peso)</w:t>
        <w:br/>
        <w:t>├─ P79-P94: 16 preguntas</w:t>
        <w:br/>
        <w:t>├─ Puntuación promedio dominio: =PROMEDIO(I79:I94)</w:t>
        <w:br/>
        <w:t>└─ Contribución: =Puntuación × 0,10</w:t>
        <w:br/>
        <w:br/>
        <w:t>DOMINIO 6: Gobernanza (10% peso)</w:t>
        <w:br/>
        <w:t>├─ P95-P104: 10 preguntas</w:t>
        <w:br/>
        <w:t>├─ Puntuación promedio dominio: =PROMEDIO(I95:I104)</w:t>
        <w:br/>
        <w:t>└─ Contribución: =Puntuación × 0,10</w:t>
        <w:br/>
      </w:r>
    </w:p>
    <w:p>
      <w:pPr>
        <w:pStyle w:val="Heading3"/>
        <w:keepNext/>
        <w:keepLines/>
      </w:pPr>
      <w:r>
        <w:t>Fórmula IGM Global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=REDONDEAR(</w:t>
        <w:br/>
        <w:t xml:space="preserve">  (Promedio_MO*0,20 + Promedio_MOP*0,25 + Promedio_MP*0,20 + </w:t>
        <w:br/>
        <w:t xml:space="preserve">   Promedio_Incidentes*0,15 + Promedio_Capacitacion*0,10 + </w:t>
        <w:br/>
        <w:t xml:space="preserve">   Promedio_Gobernanza*0,10) / 100,</w:t>
        <w:br/>
        <w:t xml:space="preserve">  2)</w:t>
        <w:br/>
      </w:r>
    </w:p>
    <w:p>
      <w:r>
        <w:rPr>
          <w:b/>
        </w:rPr>
        <w:t>Resultado:</w:t>
      </w:r>
      <w:r>
        <w:t xml:space="preserve"> IGM 1.0 - 5.0</w:t>
      </w:r>
    </w:p>
    <w:p>
      <w:pPr>
        <w:pStyle w:val="Heading3"/>
        <w:keepNext/>
        <w:keepLines/>
      </w:pPr>
      <w:r>
        <w:t>Interpretación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=SI(IGM&lt;2,0,"CRÍTICO",</w:t>
        <w:br/>
        <w:t xml:space="preserve">   SI(IGM&lt;3,0,"INSUFICIENTE",</w:t>
        <w:br/>
        <w:t xml:space="preserve">      SI(IGM&lt;3,5,"BÁSICO",</w:t>
        <w:br/>
        <w:t xml:space="preserve">         SI(IGM&lt;4,3,"AVANZADO","EXCELENCIA"))))</w:t>
        <w:br/>
      </w:r>
    </w:p>
    <w:p>
      <w:pPr>
        <w:pStyle w:val="Heading3"/>
        <w:keepNext/>
        <w:keepLines/>
      </w:pPr>
      <w:r>
        <w:t>Benchmark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1.0-1.9: CRÍTICO (riesgo extremo) → Intervención urgente</w:t>
        <w:br/>
        <w:t>IGM 2.0-2.9: INSUFICIENTE (riesgo alto) → Plan acelerado</w:t>
        <w:br/>
        <w:t>IGM 3.0-3.4: BÁSICO (riesgo medio) → Maduración anual</w:t>
        <w:br/>
        <w:t>IGM 3.5-4.2: AVANZADO (riesgo bajo) → Consolidación</w:t>
        <w:br/>
        <w:t>IGM 4.3-5.0: EXCELENCIA (mínimo riesgo) → Liderazgo</w:t>
        <w:br/>
      </w:r>
    </w:p>
    <w:p>
      <w:pPr>
        <w:pStyle w:val="Heading2"/>
        <w:keepNext/>
        <w:keepLines/>
      </w:pPr>
      <w:r>
        <w:rPr>
          <w:color w:val="0066CC"/>
        </w:rPr>
        <w:t>HOJA 3: ANÁLISIS ROI</w:t>
      </w:r>
    </w:p>
    <w:p>
      <w:pPr>
        <w:pStyle w:val="Heading3"/>
        <w:keepNext/>
        <w:keepLines/>
      </w:pPr>
      <w:r>
        <w:t>Inputs Financieros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SECCIÓN A: INVERSIÓN</w:t>
        <w:br/>
        <w:t>├─ Gasto actual ciberseguridad (P105): €</w:t>
        <w:br/>
        <w:t>├─ Inversión adicional recomendada (12 meses): €</w:t>
        <w:br/>
        <w:t>│  ├─ Personal (CISO/Analistas): €</w:t>
        <w:br/>
        <w:t>│  ├─ Herramientas/Software (SIEM): €</w:t>
        <w:br/>
        <w:t>│  ├─ Servicios externos (Auditoría): €</w:t>
        <w:br/>
        <w:t>│  └─ Formación: €</w:t>
        <w:br/>
        <w:t>└─ TOTAL INVERSIÓN 2026: € [Suma automática]</w:t>
        <w:br/>
        <w:br/>
        <w:t>SECCIÓN B: BENEFICIOS DIRECTOS</w:t>
        <w:br/>
        <w:t>├─ Costo promedio incidente actual (P107): €</w:t>
        <w:br/>
        <w:t>├─ Número incidentes/año (P51): N</w:t>
        <w:br/>
        <w:t>├─ Costo total incidentes/año: € [Cálculo: N × Costo]</w:t>
        <w:br/>
        <w:t>├─ Reducción esperada incidentes: %</w:t>
        <w:br/>
        <w:t>├─ Incidentes evitados/año: N [Cálculo: N × %]</w:t>
        <w:br/>
        <w:t>├─ Costo evitado/año: € [Cálculo: Incidentes evitados × Costo]</w:t>
        <w:br/>
        <w:t>├─ Reducción costo/incidente (MTTR mejora): %</w:t>
        <w:br/>
        <w:t>├─ Ahorro MTTR/incidente: € [Cálculo: Costo × %]</w:t>
        <w:br/>
        <w:t>├─ Beneficio total reducción MTTR: € [Cálculo: Incidentes × Ahorro]</w:t>
        <w:br/>
        <w:t>└─ BENEFICIO TOTAL AÑO 1: € [Cálculo: Evitados + Ahorro]</w:t>
        <w:br/>
        <w:br/>
        <w:t>SECCIÓN C: BENEFICIOS SOSTENIBLES (AÑO 2+)</w:t>
        <w:br/>
        <w:t>└─ Beneficio anual después inversión inicial: €</w:t>
        <w:br/>
        <w:t xml:space="preserve">   [Típico: +40% reducción incidentes permanente]</w:t>
        <w:br/>
      </w:r>
    </w:p>
    <w:p>
      <w:pPr>
        <w:pStyle w:val="Heading3"/>
        <w:keepNext/>
        <w:keepLines/>
      </w:pPr>
      <w:r>
        <w:t>Fórmulas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ROI_Año1 = (Beneficio_Y1 - Inversión) / Inversión × 100</w:t>
        <w:br/>
        <w:br/>
        <w:t>ROI_Acumulado_3años = (Beneficio_Y1 + Beneficio_Y2 + Beneficio_Y3 - Inversión) / Inversión × 100</w:t>
        <w:br/>
        <w:br/>
        <w:t>Payback_Period = Inversión / Beneficio_Anual [en meses ÷ 12]</w:t>
        <w:br/>
        <w:br/>
        <w:t>NPV = -Inversión + (Beneficio_Y1/1.10^1) + (Beneficio_Y2/1.10^2) + (Beneficio_Y3/1.10^3)</w:t>
        <w:br/>
        <w:br/>
        <w:t>IRR = [Cálculo iterativo: tasa donde NPV = 0]</w:t>
        <w:br/>
      </w:r>
    </w:p>
    <w:p>
      <w:pPr>
        <w:pStyle w:val="Heading3"/>
        <w:keepNext/>
        <w:keepLines/>
      </w:pPr>
      <w:r>
        <w:t>Análisis Sensibilidad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ESCENARIOS DE REDUCCIÓN INCIDENTES                 │</w:t>
        <w:br/>
        <w:t>├─────────────────────────────────────────────────────┤</w:t>
        <w:br/>
        <w:t>│ Pesimista (20% reducción)  → ROI Año 1: -65%      │</w:t>
        <w:br/>
        <w:t>│ Base (40% reducción)       → ROI Año 1: -12%      │</w:t>
        <w:br/>
        <w:t>│ Optimista (60% reducción)  → ROI Año 1: +41%      │</w:t>
        <w:br/>
        <w:t>│ Muy Optimista (80%)        → ROI Año 1: +94%      │</w:t>
        <w:br/>
        <w:t>└─────────────────────────────────────────────────────┘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HOJA 4: DASHBOARD EJECUTIVO</w:t>
      </w:r>
    </w:p>
    <w:p>
      <w:pPr>
        <w:pStyle w:val="Heading3"/>
        <w:keepNext/>
        <w:keepLines/>
      </w:pPr>
      <w:r>
        <w:t>KPIs Principales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╔════════════════════════════════════════════════════╗</w:t>
        <w:br/>
        <w:t>║ INDICADOR                VALOR      META    ESTADO ║</w:t>
        <w:br/>
        <w:t>╠════════════════════════════════════════════════════╣</w:t>
        <w:br/>
        <w:t>║ IGM Actual               3,47 / 5,0 → 4,0  🟡 75% ║</w:t>
        <w:br/>
        <w:t>║ Brecha a Meta            0,53 puntos              ║</w:t>
        <w:br/>
        <w:t>║                                                    ║</w:t>
        <w:br/>
        <w:t>║ MTTD (Detección)         48h        &lt;24h  🔴 ALTO ║</w:t>
        <w:br/>
        <w:t>║ MTTR (Resolución)        6h         &lt;4h   🟠 MED ║</w:t>
        <w:br/>
        <w:t>║ Incidentes/Año           8          &lt;4    🔴 ALTO ║</w:t>
        <w:br/>
        <w:t>║                                                    ║</w:t>
        <w:br/>
        <w:t>║ Conformidad ENS          78%        95%   🟠 MED ║</w:t>
        <w:br/>
        <w:t>║ Conformidad NIS2         65%        90%   🔴 ALTO ║</w:t>
        <w:br/>
        <w:t>║                                                    ║</w:t>
        <w:br/>
        <w:t>║ Capacitación Cobertura   64%        100%  🟠 MED ║</w:t>
        <w:br/>
        <w:t>║ Tasa Phishing Clicks     18%        &lt;10%  🟠 MED ║</w:t>
        <w:br/>
        <w:t>║                                                    ║</w:t>
        <w:br/>
        <w:t>║ Presupuesto Actual       150K€      225K€ ⚠️ -33% ║</w:t>
        <w:br/>
        <w:t>║ Inversión Recomendada    +75K€                     ║</w:t>
        <w:br/>
        <w:t>║ ROI Año 1                -12%       Break-even     ║</w:t>
        <w:br/>
        <w:t>║ ROI Año 2+               +150K€/año Sostenible     ║</w:t>
        <w:br/>
        <w:t>║ Payback Period           11 meses   &lt;12 meses ✓   ║</w:t>
        <w:br/>
        <w:t>╚════════════════════════════════════════════════════╝</w:t>
        <w:br/>
      </w:r>
    </w:p>
    <w:p>
      <w:pPr>
        <w:pStyle w:val="Heading3"/>
        <w:keepNext/>
        <w:keepLines/>
      </w:pPr>
      <w:r>
        <w:t>Gráficos Recomendados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RADAR CHART (Madurez por Dominio)</w:t>
        <w:br/>
        <w:t xml:space="preserve">   ├─ Ejes: 6 dominios ENS</w:t>
        <w:br/>
        <w:t xml:space="preserve">   ├─ Valores: IGM por dominio (1-5)</w:t>
        <w:br/>
        <w:t xml:space="preserve">   └─ Línea objetivo: 4,0</w:t>
        <w:br/>
        <w:br/>
        <w:t>2. LINE CHART (Histórica + Proyección)</w:t>
        <w:br/>
        <w:t xml:space="preserve">   ├─ Eje X: Trimestres (Q1 2024 - Q4 2027)</w:t>
        <w:br/>
        <w:t xml:space="preserve">   ├─ Eje Y: IGM (1-5)</w:t>
        <w:br/>
        <w:t xml:space="preserve">   ├─ Línea histórica: (si datos 2024)</w:t>
        <w:br/>
        <w:t xml:space="preserve">   └─ Línea proyectada: Escenario con inversión</w:t>
        <w:br/>
        <w:br/>
        <w:t>3. WATERFALL CHART (ROI Cálculo)</w:t>
        <w:br/>
        <w:t xml:space="preserve">   ├─ Inversión (barra negativa)</w:t>
        <w:br/>
        <w:t xml:space="preserve">   ├─ Incidentes evitados (barra positiva)</w:t>
        <w:br/>
        <w:t xml:space="preserve">   ├─ MTTR reducción (barra positiva)</w:t>
        <w:br/>
        <w:t xml:space="preserve">   └─ ROI Total (resultado)</w:t>
        <w:br/>
        <w:br/>
        <w:t>4. HEAT MAP (Estado por Dominio)</w:t>
        <w:br/>
        <w:t xml:space="preserve">   ├─ Rojo: IGM &lt; 2,5</w:t>
        <w:br/>
        <w:t xml:space="preserve">   ├─ Naranja: IGM 2,5-3,4</w:t>
        <w:br/>
        <w:t xml:space="preserve">   ├─ Amarillo: IGM 3,5-3,9</w:t>
        <w:br/>
        <w:t xml:space="preserve">   └─ Verde: IGM 4,0+</w:t>
        <w:br/>
      </w:r>
    </w:p>
    <w:p>
      <w:pPr>
        <w:pStyle w:val="Heading3"/>
        <w:keepNext/>
        <w:keepLines/>
      </w:pPr>
      <w:r>
        <w:t>Alertas Automáticas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=SI(IGM&lt;2,5;"🔴 CRÍTICO - Acción urgente";"")</w:t>
        <w:br/>
        <w:t>=SI(Y(MTTD&gt;48;SIEM_Implementado=NO);"⚠️ SIEM requiere inversión";"")</w:t>
        <w:br/>
        <w:t>=SI(Capacitación&lt;50%;"🔴 Formación insuficiente";"")</w:t>
        <w:br/>
        <w:t>=SI(ROI_Año1&lt;-20%;"⚠️ ROI negativo Año 1";"✓ ROI aceptable")</w:t>
        <w:br/>
      </w:r>
    </w:p>
    <w:p>
      <w:pPr>
        <w:pStyle w:val="Heading2"/>
        <w:keepNext/>
        <w:keepLines/>
      </w:pPr>
      <w:r>
        <w:rPr>
          <w:color w:val="0066CC"/>
        </w:rPr>
        <w:t>PROTECCIÓN Y CONTROL DE ACCESO</w:t>
      </w:r>
    </w:p>
    <w:p>
      <w:pPr>
        <w:pStyle w:val="Heading3"/>
        <w:keepNext/>
        <w:keepLines/>
      </w:pPr>
      <w:r>
        <w:t>Hojas Protegidas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Hoja 1 (Consolidación): Editable (input respondentes)</w:t>
        <w:br/>
        <w:t>Hoja 2 (IGM): Protegida (cálculos automáticos)</w:t>
        <w:br/>
        <w:t>Hoja 3 (ROI): Protegida (cálculos automáticos)</w:t>
        <w:br/>
        <w:t>Hoja 4 (Dashboard): Protegida (visualización)</w:t>
        <w:br/>
      </w:r>
    </w:p>
    <w:p>
      <w:pPr>
        <w:pStyle w:val="Heading3"/>
        <w:keepNext/>
        <w:keepLines/>
      </w:pPr>
      <w:r>
        <w:t>Fórmula Protección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Herramientas → Proteger Hoja</w:t>
        <w:br/>
        <w:t>├─ Contraseña: [solicitar a CISO]</w:t>
        <w:br/>
        <w:t>├─ Permitir: Seleccionar celdas desbloqueadas</w:t>
        <w:br/>
        <w:t>└─ Restringir: Modificar fórmulas</w:t>
        <w:br/>
      </w:r>
    </w:p>
    <w:p>
      <w:pPr>
        <w:pStyle w:val="Heading2"/>
        <w:keepNext/>
        <w:keepLines/>
      </w:pPr>
      <w:r>
        <w:rPr>
          <w:color w:val="0066CC"/>
        </w:rPr>
        <w:t>EXPORTACIÓN Y REPORTES</w:t>
      </w:r>
    </w:p>
    <w:p>
      <w:pPr>
        <w:pStyle w:val="Heading3"/>
        <w:keepNext/>
        <w:keepLines/>
      </w:pPr>
      <w:r>
        <w:t>A PowerPoint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Hoja 4 Dashboard → Copiar rango</w:t>
        <w:br/>
        <w:t>PowerPoint → Pegar especial (Imagen) en Diapositiva</w:t>
        <w:br/>
      </w:r>
    </w:p>
    <w:p>
      <w:pPr>
        <w:pStyle w:val="Heading3"/>
        <w:keepNext/>
        <w:keepLines/>
      </w:pPr>
      <w:r>
        <w:t>A PDF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Archivo → Exportar como PDF</w:t>
        <w:br/>
        <w:t>├─ Seleccionar rangos: Hoja 2 (IGM), Hoja 3 (ROI), Hoja 4 (Dashboard)</w:t>
        <w:br/>
        <w:t>├─ Nombre: IGM_ROI_Org_2026.pdf</w:t>
        <w:br/>
        <w:t>└─ Guardar</w:t>
        <w:br/>
      </w:r>
    </w:p>
    <w:p>
      <w:pPr>
        <w:pStyle w:val="Heading3"/>
        <w:keepNext/>
        <w:keepLines/>
      </w:pPr>
      <w:r>
        <w:t>Control de Versiones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Excel → Archivo → Info → Versiones</w:t>
        <w:br/>
        <w:t>├─ Guardar versión tras cada análisis</w:t>
        <w:br/>
        <w:t>├─ Nombrar: "IGM_2026_Q1", "IGM_2026_Q2", etc.</w:t>
        <w:br/>
        <w:t>└─ Comparar cambios trimestrales</w:t>
        <w:br/>
      </w:r>
    </w:p>
    <w:p>
      <w:pPr>
        <w:pStyle w:val="Heading2"/>
        <w:keepNext/>
        <w:keepLines/>
      </w:pPr>
      <w:r>
        <w:rPr>
          <w:color w:val="0066CC"/>
        </w:rPr>
        <w:t>ACTUALIZACIÓN TRIMESTRAL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(Mar):  Línea base → Hoja 1 inicial</w:t>
        <w:br/>
        <w:t>Q2 (Jun):  Seguimiento → Copiar Hoja 1, cambiar respondentes</w:t>
        <w:br/>
        <w:t>Q3 (Sep):  Avance → Comparar Q1 vs Q3</w:t>
        <w:br/>
        <w:t>Q4 (Dic):  Final año → Análisis anual + Proyección 2027</w:t>
        <w:br/>
      </w:r>
    </w:p>
    <w:p>
      <w:pPr>
        <w:pStyle w:val="Heading2"/>
        <w:keepNext/>
        <w:keepLines/>
      </w:pPr>
      <w:r>
        <w:rPr>
          <w:color w:val="0066CC"/>
        </w:rPr>
        <w:t>EJEMPLOS DE VALORES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Presupuesto Actual: 150.000€ / año</w:t>
        <w:br/>
        <w:t>Inversión Adicional: 75.000€ / año</w:t>
        <w:br/>
        <w:t>├─ SIEM: 60.000€</w:t>
        <w:br/>
        <w:t>├─ Capacitación: 25.000€</w:t>
        <w:br/>
        <w:t>└─ Auditoría + otros: 15.000€</w:t>
        <w:br/>
        <w:br/>
        <w:t>Costo Incidente Promedio: 45.000€</w:t>
        <w:br/>
        <w:t>Incidentes/Año: 8 (tendencia +16%)</w:t>
        <w:br/>
        <w:br/>
        <w:t>Escenario Base:</w:t>
        <w:br/>
        <w:t>├─ Reducción 40% → 3,2 incidentes evitados</w:t>
        <w:br/>
        <w:t>├─ Beneficio evitados: 144.000€</w:t>
        <w:br/>
        <w:t>├─ MTTR mejora 2h: 54.000€ ahorro</w:t>
        <w:br/>
        <w:t>└─ Total Beneficio Año 1: 198.000€</w:t>
        <w:br/>
        <w:br/>
        <w:t>ROI Resultado:</w:t>
        <w:br/>
        <w:t>├─ Año 1: -12% (inversión pesada)</w:t>
        <w:br/>
        <w:t>├─ Año 2: +150.000€ sostenible</w:t>
        <w:br/>
        <w:t>├─ NPV 3 años: 349.441€</w:t>
        <w:br/>
        <w:t>├─ IRR: 34%</w:t>
        <w:br/>
        <w:t>└─ Payback: 11 meses</w:t>
        <w:br/>
      </w:r>
    </w:p>
    <w:p>
      <w:pPr>
        <w:pStyle w:val="Heading2"/>
        <w:keepNext/>
        <w:keepLines/>
      </w:pPr>
      <w:r>
        <w:rPr>
          <w:color w:val="0066CC"/>
        </w:rPr>
        <w:t>REFERENCIA RÁPIDA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Dónde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Cómo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Ingresar respuestas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Hoja 1, Col D-H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Números 1-5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Ver IGM actual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Hoja 2, Celda B2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Valor automático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Calcular ROI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Hoja 3, Celda B20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Inputs automáticos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Dashboard visual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Hoja 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Gráficos dinámicos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Generar reporte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Hoja 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Copiar a PowerPoint</w:t>
            </w:r>
          </w:p>
        </w:tc>
      </w:tr>
    </w:tbl>
    <w:p/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Compatible:</w:t>
      </w:r>
      <w:r>
        <w:t xml:space="preserve"> Excel 2019+, Google Sheets, LibreOffice Calc</w:t>
      </w:r>
      <w:r/>
      <w:r>
        <w:br/>
      </w:r>
      <w:r>
        <w:rPr>
          <w:b/>
        </w:rPr>
        <w:t>Última actualización:</w:t>
      </w:r>
      <w:r>
        <w:t xml:space="preserve"> 24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