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Evaluación de 9 Criterios para Todas las Métricas EPSS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Formato:</w:t>
      </w:r>
      <w:r>
        <w:t xml:space="preserve"> Matriz evaluativa detallada</w:t>
      </w:r>
    </w:p>
    <w:p>
      <w:pPr>
        <w:pStyle w:val="Heading2"/>
        <w:keepNext/>
        <w:keepLines/>
      </w:pPr>
      <w:r>
        <w:rPr>
          <w:color w:val="0066CC"/>
        </w:rPr>
        <w:t>MATRIZ MAESTRO: MÉTRICAS EPSS vs CRITERIOS PRAGMATIC</w:t>
      </w:r>
    </w:p>
    <w:p>
      <w:pPr>
        <w:pStyle w:val="Heading3"/>
        <w:keepNext/>
        <w:keepLines/>
      </w:pPr>
      <w:r>
        <w:t>Leyenda de Puntuación</w:t>
      </w:r>
    </w:p>
    <w:p>
      <w:pPr>
        <w:pStyle w:val="ListBullet"/>
        <w:keepLines w:val="1"/>
        <w:keepNext w:val="1"/>
        <w:widowControl w:val="1"/>
      </w:pPr>
      <w:r>
        <w:t>1-3: Deficiente (no cumple criterio)</w:t>
      </w:r>
    </w:p>
    <w:p>
      <w:pPr>
        <w:pStyle w:val="ListBullet"/>
        <w:keepLines w:val="1"/>
        <w:keepNext w:val="1"/>
        <w:widowControl w:val="1"/>
      </w:pPr>
      <w:r>
        <w:t>4-6: Moderado (cumple parcialmente)</w:t>
      </w:r>
    </w:p>
    <w:p>
      <w:pPr>
        <w:pStyle w:val="ListBullet"/>
        <w:keepLines w:val="1"/>
        <w:keepNext w:val="1"/>
        <w:widowControl w:val="1"/>
      </w:pPr>
      <w:r>
        <w:t>7-8: Bueno (cumple con limitaciones menores)</w:t>
      </w:r>
    </w:p>
    <w:p>
      <w:pPr>
        <w:pStyle w:val="ListBullet"/>
        <w:keepLines w:val="1"/>
        <w:widowControl w:val="1"/>
      </w:pPr>
      <w:r>
        <w:t>9-10: Excelente (cumple completamente)</w:t>
      </w:r>
    </w:p>
    <w:p>
      <w:pPr>
        <w:pStyle w:val="Heading2"/>
        <w:keepNext/>
        <w:keepLines/>
      </w:pPr>
      <w:r>
        <w:rPr>
          <w:color w:val="0066CC"/>
        </w:rPr>
        <w:t>SECCIÓN A: GESTIÓN DE VULNERABILIDADES - EPSS</w:t>
      </w:r>
    </w:p>
    <w:p>
      <w:pPr>
        <w:pStyle w:val="Heading3"/>
        <w:keepNext/>
        <w:keepLines/>
      </w:pPr>
      <w:r>
        <w:t>Métrica A1: Cobertura EPSS (% CVEs puntuados)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↑ Cobertura EPSS predice capacidad detección futura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90% CVEs tienen score, predice mejor monitoreo futuro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 para CISOs/auditores (compliance indicator)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requiere "medidas basadas en riesgo probabilístico"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cobertura &lt;70%, acción: integrar API EPSS en VM tools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Clearmente determina si revisar stack técnico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exactamente "qué % de CVEs tienen predicción EPSS"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Definición operacional inequívoca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60% → 80% es importante; 99% → 100% menos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Depende baseline actual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Query automática en BD: COUNT(EPSS_score IS NOT NULL)/COUNT(*)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Medible sin ambigüedad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Actualización diaria (API EPSS refreshes daily)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 disponible en tiempo real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Ligeramente afectado si cambia VM tool o feed EPSS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 posible mediante documentación de cambios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recolección: €0 (es automático en tool)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Beneficio: alineación NIS2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PROMEDIO PRAGMATIC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8.7/10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EXCELENTE - Métrica de Clase 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Implementar sin vacilar</w:t>
            </w:r>
          </w:p>
        </w:tc>
      </w:tr>
    </w:tbl>
    <w:p/>
    <w:p>
      <w:pPr>
        <w:pStyle w:val="Heading3"/>
        <w:keepNext/>
        <w:keepLines/>
      </w:pPr>
      <w:r>
        <w:t>Métrica A2: MTTR Críticas (Vulnerabilidades EPSS≥0.50)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Mejora Recomendada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MTTR pasado predice futuro si estable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Agregar trend mensual (slope)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Directamente mapea a NIS2 Art 21(E) remediación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KPI de junta directiva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MTTR &gt; 7 días: auditar delays, escalar recursos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claro qué mejorar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definiciones precisas (detection ≠ remediation)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Crear diccionario de términos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Cambios &gt;5 días son operativamente importantes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real en exposición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Datos manuales de tickets pueden ser inconsistentes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Automatizar vía tickets API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Reportable mensualmente; ideal: semanal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Habilitar dashboards semanales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afectado por tamaño/turnover equipo remediación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Considerar análisis causal (regression)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Costo: análisis mensual ~€500; ROI &gt;100x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Inversión justificada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PROMEDIO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7.6/10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BUENA - Métrica de Clase B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Implementar con mejoras</w:t>
            </w:r>
          </w:p>
        </w:tc>
      </w:tr>
    </w:tbl>
    <w:p/>
    <w:p>
      <w:pPr>
        <w:pStyle w:val="Heading3"/>
        <w:keepNext/>
        <w:keepLines/>
      </w:pPr>
      <w:r>
        <w:t>Métrica A3: Efficiency EPSS (% Priorizadas que se explotan)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 predictividad de modelo EPSS futuro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Excelente indicador de precisión modelo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Importante para científicos datos/security eng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Menos visible para C-suite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efficiency &lt;50%, revisar modelo o data feeds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expertise técnica para actuar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"de vulnerabilidades que priorizamos, ¿cuántas explotan?"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Bien definido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Diferencia 40% → 60% es operativamente crítica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Grandes implicaciones de precisión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seguimiento de CVEs explotadas (KEV)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Posible sesgo en reporting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Calculable mensualmente desde KEV historical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Data pública disponible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Afectado por cambios en KEV reporting methodology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Documentar cambios CISA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 bajo; ROI medio (informativo, no directo)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Util para mejora continua modelo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PROMEDIO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7.9/10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BUENA - Métrica de Clase B+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Implementar como KPI técnico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B: MONITOREO Y DETECCIÓN (SIEM)</w:t>
      </w:r>
    </w:p>
    <w:p>
      <w:pPr>
        <w:pStyle w:val="Heading3"/>
        <w:keepNext/>
        <w:keepLines/>
      </w:pPr>
      <w:r>
        <w:t>Métrica B1: MTTD (Mean Time to Detect) - Incidentes EPSS-priorizados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Histórico MTTD predice futura capacidad detección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MÁXIMA relevancia: requiere GDPR Art 32, NIS2 Art 21(C)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MTTD &gt; 24 horas → auditar reglas SIEM, tuning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definición precisa "evento detectado" vs "investigado"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Diferencia 12h → 4h es enormemente importante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Timestamp inconsistencias entre sistemas (timestamp drift)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Calculable en tiempo real desde SIEM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sensible a cambios reglas, tuning, alertas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Costo: SIEM query; ROI: estimación breach prevention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PROMEDIO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7.5/10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BUENA - Métrica de Clase B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C: RESPUESTA A INCIDENTES</w:t>
      </w:r>
    </w:p>
    <w:p>
      <w:pPr>
        <w:pStyle w:val="Heading3"/>
        <w:keepNext/>
        <w:keepLines/>
      </w:pPr>
      <w:r>
        <w:t>Métrica C1: MTTE (Mean Time To Escalate) - a reguladores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Histórico predice capacidad respuesta futuro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MÁXIMA: NIS2 Art 19 requiere &lt;24h notificación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MTTE &gt; 24h → revisar procedimiento escalación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legal/regulatoria bien definida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Cumplimiento &lt;24h vs incumplimiento es crítico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Auditable; timestamps en tickets/logs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Reportable post-incidente (no en tiempo real)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dependiente de proceso/procedimiento manual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costo; ROI: evitar multa €5M-50M+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PROMEDIO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7.7/10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BUENA - Métrica de Clase B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D: CAPACITACIÓN Y CONCIENCIA</w:t>
      </w:r>
    </w:p>
    <w:p>
      <w:pPr>
        <w:pStyle w:val="Heading3"/>
        <w:keepNext/>
        <w:keepLines/>
      </w:pPr>
      <w:r>
        <w:t>Métrica D1: Phishing Click Rate (%) - empleados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Click rate predice susceptibilidad futura a phishing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90% incidentes tienen componente humano (alta relevancia)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&gt;20% click: intensificar capacitación, MFA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comportamiento, pero puede estar sesgado (empleados saben es simulado)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Cambio 35% → 12% es operativamente importante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Automatizado en plataforma phishing (high precision)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disponibles inmediatamente post-campaña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Afectado por fatiga laboral, timing campaña, difícultad email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costo (€2K/año plataforma); ROI: prevención breach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PROMEDIO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8.1/10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BUENA - Métrica de Clase A-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E: GOBERNANZA Y CUMPLIMIENTO</w:t>
      </w:r>
    </w:p>
    <w:p>
      <w:pPr>
        <w:pStyle w:val="Heading3"/>
        <w:keepNext/>
        <w:keepLines/>
      </w:pPr>
      <w:r>
        <w:t>Métrica E1: % Decisiones Priorización documentadas con EPSS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predice, pero documenta conformidad histórica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 para auditoría NIS2/GDPR (trazabilidad)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&lt;80%, mejorar documentación proceso de priorización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Bien definido: ¿existe documentación de EPSS en decisión?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Diferencia entre 50% vs 100% documenta vs no documenta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Auditable via ticket review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retrospectiva (post-evento)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Bajo sesgo si proceso auditoria es consistente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10/10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Costo: auditoría manual; ROI: defensa legal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PROMEDIO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7.8/10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BUENA - Métrica de Clase B+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RESUMEN: COMPARATIVA TODAS MÉTRICAS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Predictivo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Relevante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Accionable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Genuino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Significativo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Preciso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Oportuno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Independiente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Rentable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PROMEDIO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A1: Cobertura EPSS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8.7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A2: MTTR Críticas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7.6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A3: Efficiency EPSS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7.9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B+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B1: MTTD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7.5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C1: MTTE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7.7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D1: Phishing Click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8.1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A-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E1: Documentación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10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10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10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7.8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B+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RECOMENDACIONES POR CLASE</w:t>
      </w:r>
    </w:p>
    <w:p>
      <w:r>
        <w:rPr>
          <w:b/>
        </w:rPr>
        <w:t>Clase A (8.5-10/10):</w:t>
      </w:r>
      <w:r>
        <w:t xml:space="preserve"> Implementar inmediatamente (son "métricas de oro")</w:t>
      </w:r>
      <w:r/>
      <w:r>
        <w:br/>
        <w:t>- Cobertura EPSS (A1): 8.7/10</w:t>
      </w:r>
      <w:r/>
      <w:r>
        <w:br/>
        <w:t>- Phishing Click Rate (D1): 8.1/10 (upgrade a A si mejoras precisión)</w:t>
      </w:r>
    </w:p>
    <w:p>
      <w:r>
        <w:rPr>
          <w:b/>
        </w:rPr>
        <w:t>Clase B (7.0-8.4/10):</w:t>
      </w:r>
      <w:r>
        <w:t xml:space="preserve"> Implementar con mejoras documentadas</w:t>
      </w:r>
      <w:r/>
      <w:r>
        <w:br/>
        <w:t>- MTTR Críticas (A2): 7.6/10</w:t>
      </w:r>
      <w:r/>
      <w:r>
        <w:br/>
        <w:t>- Efficiency EPSS (A3): 7.9/10</w:t>
      </w:r>
      <w:r/>
      <w:r>
        <w:br/>
        <w:t>- MTTD (B1): 7.5/10</w:t>
      </w:r>
      <w:r/>
      <w:r>
        <w:br/>
        <w:t>- MTTE (C1): 7.7/10</w:t>
      </w:r>
      <w:r/>
      <w:r>
        <w:br/>
        <w:t>- Documentación (E1): 7.8/10</w:t>
      </w:r>
    </w:p>
    <w:p>
      <w:r>
        <w:rPr>
          <w:b/>
        </w:rPr>
        <w:t>Clase C (&lt;7/10):</w:t>
      </w:r>
      <w:r>
        <w:t xml:space="preserve"> Reconsiderar o mejorar antes de implementar</w:t>
      </w:r>
      <w:r/>
      <w:r>
        <w:br/>
        <w:t>- (Ninguna en este set inicial)</w:t>
      </w:r>
    </w:p>
    <w:p>
      <w:r>
        <w:rPr>
          <w:i/>
        </w:rPr>
        <w:t>Matriz PRAGMATIC desarrollada por Consorcio de Científicos de Datos y Estrategas de Ciberseguridad</w:t>
      </w:r>
      <w:r/>
      <w:r>
        <w:br/>
      </w:r>
      <w:r>
        <w:rPr>
          <w:i/>
        </w:rPr>
        <w:t>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