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MÉTRICAS →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de cada métrica EPSS a regulaciones aplicables en España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</w:p>
    <w:p>
      <w:pPr>
        <w:pStyle w:val="Heading2"/>
        <w:keepNext/>
        <w:keepLines/>
      </w:pPr>
      <w:r>
        <w:rPr>
          <w:color w:val="0066CC"/>
        </w:rPr>
        <w:t>TABLA MAESTRA: MÉTRICA → REGULACIÓN</w:t>
      </w:r>
    </w:p>
    <w:p>
      <w:pPr>
        <w:pStyle w:val="Heading3"/>
        <w:keepNext/>
        <w:keepLines/>
      </w:pPr>
      <w:r>
        <w:t>Métrica A1: Cobertura EPSS (% CVEs con EPSS score)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Artículo/Control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vulnerabilidades basada en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EPSS &gt;80% = "medidas proporcionales" posibles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de seguridad documentadas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Documentar que ≥80% CVEs tienen predicción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de vulnerabilidades técnicas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&gt;70% demuestra evaluación sistemática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de vulnerabilidades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EPSS como técnica de evaluación documentada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A2: MTTR Vulnerabilidades Críticas (EPSS ≥0.50)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Remediación proporcional al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&lt;7 días para EPSS≥0.50 demuestra "proporcionalidad"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autoridades &lt;24h para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como SLA previene escalación a reguladores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efectivas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bajo = respuesta rápida a riesgos de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SLA remediación vulnerabilidades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MTTR métrica de cumplimiento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A3: Efficiency EPSS (% explotadas de priorizadas)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Eficacia de priorización basada en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Efficiency &gt;60% demuestra que EPSS discrimina bien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Medidas técnicas ≥ requeridas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Eficiencia de priorización valida adecuación técnica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B1: MTTD (Mean Time to Detect) -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de seguridad en tiempo real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&lt;24 horas = "tiempo real" posible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rápida de breaches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bajo reduce tiempo breach-to-notification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SF.01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Detección de ataques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MTTD métrica de capacidad detección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C1: MTTE (Mean Time to Escalate) - a reguladores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autoridades &lt;24h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MTTE &lt;24h = cumplimiento legal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autoridades &lt;72h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MTTE &lt;72h = cumplimiento 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CP05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Procedimiento notificación incidentes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MTTE documentado en procedimiento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D1: Phishing Click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 en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Click rate &lt;15% demuestra efectividad capacitación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personal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Click rate como métrica de retención capacitación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SP.01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Conciencia en 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Phishing simulations validar capacitación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3"/>
        <w:keepNext/>
        <w:keepLines/>
      </w:pPr>
      <w:r>
        <w:t>Métrica E1: % Decisiones Priorización documentadas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Proporcionalidad demostrable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Documentación EPSS en decisiones = proporcionalidad auditable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documentadas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decisiones = cumplimiento documentado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✓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Auditoría Interna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ISO 19011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Auditoría de conformidad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Documentación permite verificación independiente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✓ Importante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SECUNDARIA: REGULACIÓN → MÉTRICAS</w:t>
      </w:r>
    </w:p>
    <w:p>
      <w:pPr>
        <w:pStyle w:val="Heading3"/>
        <w:keepNext/>
        <w:keepLines/>
      </w:pPr>
      <w:r>
        <w:t>NIS2 - Art. 21 (Gestión de Riesgos - Medidas Técnicas)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que Evidencian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A1 Cobertura, A2 MTTR, A3 Efficiency, E1 Documentación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(C)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 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(D)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Conciencia empleados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D1 Phishing Click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pPr>
        <w:pStyle w:val="Heading3"/>
        <w:keepNext/>
        <w:keepLines/>
      </w:pPr>
      <w:r>
        <w:t>GDPR - Art. 32 (Medidas Técnicas y Organizativas)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Requiremento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técnica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A1, A2, A3, B1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Capacitación personal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Documentación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pPr>
        <w:pStyle w:val="Heading3"/>
        <w:keepNext/>
        <w:keepLines/>
      </w:pPr>
      <w:r>
        <w:t>ENS - Controles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SD.05 (Vulnerabilidades)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A1, A2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SF.01 (Detección)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SP.01 (Conciencia)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CONCLUSIÓN: TRAZABILIDAD COMPLETA</w:t>
      </w:r>
    </w:p>
    <w:p>
      <w:r>
        <w:t>Cada métrica EPSS:</w:t>
      </w:r>
      <w:r/>
      <w:r>
        <w:br/>
        <w:t>- ✓ Mapea a ≥1 regulación aplicable en España</w:t>
      </w:r>
      <w:r/>
      <w:r>
        <w:br/>
        <w:t>- ✓ Resuelve pregunta de negocio (GQM)</w:t>
      </w:r>
      <w:r/>
      <w:r>
        <w:br/>
        <w:t>- ✓ Tiene puntuación PRAGMATIC (8.1-8.7/10 promedio)</w:t>
      </w:r>
      <w:r/>
      <w:r>
        <w:br/>
        <w:t>- ✓ Es auditable y documentable</w:t>
      </w:r>
    </w:p>
    <w:p>
      <w:r>
        <w:rPr>
          <w:b/>
        </w:rPr>
        <w:t>Recomendación:</w:t>
      </w:r>
      <w:r>
        <w:t xml:space="preserve"> Implementar todas métricas Clase A y B documentando mapeo regulatorio.</w:t>
      </w:r>
    </w:p>
    <w:p>
      <w:r>
        <w:rPr>
          <w:i/>
        </w:rPr>
        <w:t>Mapeo desarrollado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