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HTMM</w:t>
      </w:r>
    </w:p>
    <w:p>
      <w:pPr>
        <w:pStyle w:val="Heading2"/>
        <w:keepNext/>
        <w:keepLines/>
      </w:pPr>
      <w:r>
        <w:rPr>
          <w:color w:val="0066CC"/>
        </w:rPr>
        <w:t>1. Qué incluye este kit</w:t>
      </w:r>
    </w:p>
    <w:p>
      <w:r>
        <w:t>Este kit complementa la encuesta HTMM con un marco explícito para conectar objetivos estratégicos, preguntas operativas y métricas técnicas, y para evaluar la calidad de estas métricas.</w:t>
      </w:r>
    </w:p>
    <w:p>
      <w:r>
        <w:t>Archivos incluidos:</w:t>
      </w:r>
    </w:p>
    <w:p>
      <w:pPr>
        <w:pStyle w:val="ListBullet"/>
        <w:keepLines w:val="1"/>
        <w:keepNext w:val="1"/>
        <w:widowControl w:val="1"/>
      </w:pPr>
      <w:r>
        <w:t>a_marco_GQM_PRAGMATIC.md: descripción del marco integrativo GQM + PRAGMATIC aplicado a indicadores de modelado de amenazas inspirados en hTMM y ENISA TL 2025. [web:6][web:16][web:13]</w:t>
      </w:r>
    </w:p>
    <w:p>
      <w:pPr>
        <w:pStyle w:val="ListBullet"/>
        <w:keepLines w:val="1"/>
        <w:keepNext w:val="1"/>
        <w:widowControl w:val="1"/>
      </w:pPr>
      <w:r>
        <w:t>b_matriz_PRAGMATIC.md: matriz de evaluación PRAGMATIC de un conjunto de métricas representativas.</w:t>
      </w:r>
    </w:p>
    <w:p>
      <w:pPr>
        <w:pStyle w:val="ListBullet"/>
        <w:keepLines w:val="1"/>
        <w:keepNext w:val="1"/>
        <w:widowControl w:val="1"/>
      </w:pPr>
      <w:r>
        <w:t>c_narrativa_explicativa_GQM_PRAGMATIC.md: texto explicativo en prosa sobre el sentido y uso del marco.</w:t>
      </w:r>
    </w:p>
    <w:p>
      <w:pPr>
        <w:pStyle w:val="ListBullet"/>
        <w:keepLines w:val="1"/>
        <w:keepNext w:val="1"/>
        <w:widowControl w:val="1"/>
      </w:pPr>
      <w:r>
        <w:t>d_mapeo_normativo_GQM.md: tabla que vincula objetivos, preguntas y métricas con requisitos normativos y estratégicos.</w:t>
      </w:r>
    </w:p>
    <w:p>
      <w:pPr>
        <w:pStyle w:val="ListBullet"/>
        <w:keepLines w:val="1"/>
        <w:keepNext w:val="1"/>
        <w:widowControl w:val="1"/>
      </w:pPr>
      <w:r>
        <w:t>e_plantilla_excel_IGM_ROI_GQM.md: instrucciones para implementar en Excel el cálculo de un IGM basado en métricas GQM ponderadas por PRAGMATIC, y un modelo de ROI. [web:32][web:34]</w:t>
      </w:r>
    </w:p>
    <w:p>
      <w:pPr>
        <w:pStyle w:val="ListBullet"/>
        <w:keepLines w:val="1"/>
        <w:widowControl w:val="1"/>
      </w:pPr>
      <w:r>
        <w:t>f_plantilla_ppt_GQM_PRAGMATIC.md: guión para elaborar un reporte ejecutivo en PowerPoint.</w:t>
      </w:r>
    </w:p>
    <w:p>
      <w:pPr>
        <w:pStyle w:val="Heading2"/>
        <w:keepNext/>
        <w:keepLines/>
      </w:pPr>
      <w:r>
        <w:rPr>
          <w:color w:val="0066CC"/>
        </w:rPr>
        <w:t>2. Cómo usarlo junto con la encuesta HTMM</w:t>
      </w:r>
    </w:p>
    <w:p>
      <w:pPr>
        <w:pStyle w:val="ListNumber"/>
        <w:keepLines w:val="1"/>
        <w:keepNext w:val="1"/>
        <w:widowControl w:val="1"/>
      </w:pPr>
      <w:r>
        <w:br/>
        <w:t>Definir el alcance</w:t>
        <w:br/>
        <w:t xml:space="preserve">   Decida si el marco se aplicará a nivel nacional, sectorial o organizativo, y qué subconjunto de métricas es realmente manejable en su contexto.</w:t>
        <w:br/>
      </w:r>
    </w:p>
    <w:p>
      <w:pPr>
        <w:pStyle w:val="ListNumber"/>
        <w:keepLines w:val="1"/>
        <w:keepNext w:val="1"/>
        <w:widowControl w:val="1"/>
      </w:pPr>
      <w:r>
        <w:br/>
        <w:t>Configurar la recogida de datos</w:t>
        <w:br/>
        <w:t xml:space="preserve">   Adapte la encuesta HTMM (y otros mecanismos de reporting) para garantizar que las preguntas permiten calcular las métricas M1.1–M5.3 y cualesquiera otras que decida incorporar.</w:t>
        <w:br/>
      </w:r>
    </w:p>
    <w:p>
      <w:pPr>
        <w:pStyle w:val="ListNumber"/>
        <w:keepLines w:val="1"/>
        <w:keepNext w:val="1"/>
        <w:widowControl w:val="1"/>
      </w:pPr>
      <w:r>
        <w:br/>
        <w:t>Implementar la plantilla Excel</w:t>
        <w:br/>
        <w:t xml:space="preserve">   Utilice e_plantilla_excel_IGM_ROI_GQM.md para construir el libro de cálculo, incorporando la matriz PRAGMATIC como base para los pesos.</w:t>
        <w:br/>
      </w:r>
    </w:p>
    <w:p>
      <w:pPr>
        <w:pStyle w:val="ListNumber"/>
        <w:keepLines w:val="1"/>
        <w:keepNext w:val="1"/>
        <w:widowControl w:val="1"/>
      </w:pPr>
      <w:r>
        <w:br/>
        <w:t>Calibrar PRAGMATIC</w:t>
        <w:br/>
        <w:t xml:space="preserve">   Revise b_matriz_PRAGMATIC.md con un grupo de expertos y ajuste las puntuaciones de cada métrica para reflejar prioridades locales (por ejemplo, mayor peso a alineación con ENISA, o a trazabilidad hacia riesgos).</w:t>
        <w:br/>
      </w:r>
    </w:p>
    <w:p>
      <w:pPr>
        <w:pStyle w:val="ListNumber"/>
        <w:keepLines w:val="1"/>
        <w:widowControl w:val="1"/>
      </w:pPr>
      <w:r>
        <w:br/>
        <w:t>Construir el relato</w:t>
        <w:br/>
        <w:t xml:space="preserve">   Apóyese en c_narrativa_explicativa_GQM_PRAGMATIC.md y f_plantilla_ppt_GQM_PRAGMATIC.md para explicar el marco a decisores y partes interesadas, evitando que se perciba como una mera acumulación de números.</w:t>
        <w:br/>
      </w:r>
    </w:p>
    <w:p>
      <w:r>
        <w:rPr>
          <w:b/>
        </w:rPr>
        <w:t>Definir el alcance</w:t>
      </w:r>
      <w:r/>
      <w:r>
        <w:br/>
        <w:t xml:space="preserve">   Decida si el marco se aplicará a nivel nacional, sectorial o organizativo, y qué subconjunto de métricas es realmente manejable en su contexto.</w:t>
      </w:r>
    </w:p>
    <w:p>
      <w:r>
        <w:rPr>
          <w:b/>
        </w:rPr>
        <w:t>Configurar la recogida de datos</w:t>
      </w:r>
      <w:r/>
      <w:r>
        <w:br/>
        <w:t xml:space="preserve">   Adapte la encuesta HTMM (y otros mecanismos de reporting) para garantizar que las preguntas permiten calcular las métricas M1.1–M5.3 y cualesquiera otras que decida incorporar.</w:t>
      </w:r>
    </w:p>
    <w:p>
      <w:r>
        <w:rPr>
          <w:b/>
        </w:rPr>
        <w:t>Implementar la plantilla Excel</w:t>
      </w:r>
      <w:r/>
      <w:r>
        <w:br/>
        <w:t xml:space="preserve">   Utilice </w:t>
      </w:r>
      <w:r>
        <w:rPr>
          <w:rFonts w:ascii="Courier New" w:hAnsi="Courier New"/>
          <w:sz w:val="18"/>
        </w:rPr>
        <w:t>e_plantilla_excel_IGM_ROI_GQM.md</w:t>
      </w:r>
      <w:r>
        <w:t xml:space="preserve"> para construir el libro de cálculo, incorporando la matriz PRAGMATIC como base para los pesos.</w:t>
      </w:r>
    </w:p>
    <w:p>
      <w:r>
        <w:rPr>
          <w:b/>
        </w:rPr>
        <w:t>Calibrar PRAGMATIC</w:t>
      </w:r>
      <w:r/>
      <w:r>
        <w:br/>
        <w:t xml:space="preserve">   Revise </w:t>
      </w:r>
      <w:r>
        <w:rPr>
          <w:rFonts w:ascii="Courier New" w:hAnsi="Courier New"/>
          <w:sz w:val="18"/>
        </w:rPr>
        <w:t>b_matriz_PRAGMATIC.md</w:t>
      </w:r>
      <w:r>
        <w:t xml:space="preserve"> con un grupo de expertos y ajuste las puntuaciones de cada métrica para reflejar prioridades locales (por ejemplo, mayor peso a alineación con ENISA, o a trazabilidad hacia riesgos).</w:t>
      </w:r>
    </w:p>
    <w:p>
      <w:r>
        <w:rPr>
          <w:b/>
        </w:rPr>
        <w:t>Construir el relato</w:t>
      </w:r>
      <w:r/>
      <w:r>
        <w:br/>
        <w:t xml:space="preserve">   Apóyese en </w:t>
      </w:r>
      <w:r>
        <w:rPr>
          <w:rFonts w:ascii="Courier New" w:hAnsi="Courier New"/>
          <w:sz w:val="18"/>
        </w:rPr>
        <w:t>c_narrativa_explicativa_GQM_PRAGMATIC.md</w:t>
      </w:r>
      <w:r>
        <w:t xml:space="preserve"> y </w:t>
      </w:r>
      <w:r>
        <w:rPr>
          <w:rFonts w:ascii="Courier New" w:hAnsi="Courier New"/>
          <w:sz w:val="18"/>
        </w:rPr>
        <w:t>f_plantilla_ppt_GQM_PRAGMATIC.md</w:t>
      </w:r>
      <w:r>
        <w:t xml:space="preserve"> para explicar el marco a decisores y partes interesadas, evitando que se perciba como una mera acumulación de números.</w:t>
      </w:r>
    </w:p>
    <w:p>
      <w:pPr>
        <w:pStyle w:val="Heading2"/>
        <w:keepNext/>
        <w:keepLines/>
      </w:pPr>
      <w:r>
        <w:rPr>
          <w:color w:val="0066CC"/>
        </w:rPr>
        <w:t>3. Actualización y mantenimiento</w:t>
      </w:r>
    </w:p>
    <w:p>
      <w:r>
        <w:t>El marco debe revisarse periódicamente para:</w:t>
      </w:r>
    </w:p>
    <w:p>
      <w:pPr>
        <w:pStyle w:val="ListBullet"/>
        <w:keepLines w:val="1"/>
        <w:keepNext w:val="1"/>
        <w:widowControl w:val="1"/>
      </w:pPr>
      <w:r>
        <w:t>Incorporar nuevas categorías de amenazas y tendencias descritas por ENISA y otras fuentes. [web:13][web:7]</w:t>
      </w:r>
    </w:p>
    <w:p>
      <w:pPr>
        <w:pStyle w:val="ListBullet"/>
        <w:keepLines w:val="1"/>
        <w:keepNext w:val="1"/>
        <w:widowControl w:val="1"/>
      </w:pPr>
      <w:r>
        <w:t>Ajustar los objetivos (G) y métricas (M) a cambios regulatorios (p.ej. evolución de NIS2, estrategias nacionales de ciberseguridad).</w:t>
      </w:r>
    </w:p>
    <w:p>
      <w:pPr>
        <w:pStyle w:val="ListBullet"/>
        <w:keepLines w:val="1"/>
        <w:widowControl w:val="1"/>
      </w:pPr>
      <w:r>
        <w:t>Depurar métricas que se demuestren poco útiles o difíciles de obtener, y reforzar aquellas que aporten mayor valor predictivo y accionable.</w:t>
      </w:r>
    </w:p>
    <w:p>
      <w:pPr>
        <w:pStyle w:val="Heading2"/>
        <w:keepNext/>
        <w:keepLines/>
      </w:pPr>
      <w:r>
        <w:rPr>
          <w:color w:val="0066CC"/>
        </w:rPr>
        <w:t>4. Licencia de uso intelectual (no jurídica)</w:t>
      </w:r>
    </w:p>
    <w:p>
      <w:r>
        <w:t>Si al cabo de un tiempo este marco le parece obvio, limitado o ingenuo, considérelo un éxito parcial: significará que el nivel de discusión sobre indicadores de modelado de amenazas ha madurado y que ya está listo para una versión 2.0.</w:t>
      </w:r>
    </w:p>
    <w:p>
      <w:r>
        <w:t>Mientras tanto, úselo como caja de herramientas y no como dogma.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