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MARCO INTEGRATIVO GQM + PRAGMATIC APLICADO A LOS INDICADORES DREAD</w:t>
      </w:r>
    </w:p>
    <w:p>
      <w:pPr>
        <w:pStyle w:val="Heading2"/>
        <w:keepNext/>
        <w:keepLines/>
      </w:pPr>
      <w:r>
        <w:rPr>
          <w:color w:val="0066CC"/>
        </w:rPr>
        <w:t>Trazabilidad desde Objetivos Nacionales de Ciberseguridad hasta Datos Técnicos</w:t>
      </w:r>
    </w:p>
    <w:p>
      <w:pPr>
        <w:pStyle w:val="Heading3"/>
        <w:keepNext/>
        <w:keepLines/>
      </w:pPr>
      <w:r>
        <w:t>Dimensiones D-R-E-A-D · Edición 2025–2026 · España y contexto internacional</w:t>
      </w:r>
    </w:p>
    <w:p>
      <w:r>
        <w:rPr>
          <w:i/>
        </w:rPr>
        <w:t>"Una métrica sin objetivo es un número buscando desesperadamente un propósito. Un objetivo sin métrica es un deseo con carné de identidad. El GQM les presenta formalmente."</w:t>
      </w:r>
    </w:p>
    <w:p>
      <w:pPr>
        <w:pStyle w:val="Heading2"/>
        <w:keepNext/>
        <w:keepLines/>
      </w:pPr>
      <w:r>
        <w:rPr>
          <w:color w:val="0066CC"/>
        </w:rPr>
        <w:t>1. FUNDAMENTOS METODOLÓGICOS DEL MARCO INTEGRATIVO</w:t>
      </w:r>
    </w:p>
    <w:p>
      <w:pPr>
        <w:pStyle w:val="Heading3"/>
        <w:keepNext/>
        <w:keepLines/>
      </w:pPr>
      <w:r>
        <w:t>1.1 La metodología GQM</w:t>
      </w:r>
    </w:p>
    <w:p>
      <w:r>
        <w:t xml:space="preserve">La metodología </w:t>
      </w:r>
      <w:r>
        <w:rPr>
          <w:b/>
        </w:rPr>
        <w:t>GQM (Goal-Question-Metric)</w:t>
      </w:r>
      <w:r>
        <w:t>, desarrollada por Basili, Caldiera y Rombach (1994) y adoptada explícitamente por INCIBE en su Marco de Indicadores de Ciberresiliencia (IMC-CII), organiza la medición en tres capas jerárquicas: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NIVEL 1 — META (Goal)</w:t>
        <w:br/>
        <w:t>├── Propósito: ¿Por qué necesitamos esta información?</w:t>
        <w:br/>
        <w:t>├── Objeto: ¿Qué estamos midiendo?</w:t>
        <w:br/>
        <w:t>├── Punto de vista: ¿Desde qué perspectiva?</w:t>
        <w:br/>
        <w:t>└── Contexto: ¿En qué entorno organizativo/nacional?</w:t>
        <w:br/>
        <w:br/>
        <w:t>NIVEL 2 — PREGUNTA (Question)</w:t>
        <w:br/>
        <w:t>├── Refina y articula la meta</w:t>
        <w:br/>
        <w:t>├── Define los aspectos que deben observarse</w:t>
        <w:br/>
        <w:t>└── Establece los criterios de éxito</w:t>
        <w:br/>
        <w:br/>
        <w:t>NIVEL 3 — MÉTRICA (Metric)</w:t>
        <w:br/>
        <w:t>├── Dato cuantitativo que responde a la pregunta</w:t>
        <w:br/>
        <w:t>├── Fuente de datos, fórmula y frecuencia</w:t>
        <w:br/>
        <w:t>└── Umbral de referencia (objetivo, alerta, crítico)</w:t>
        <w:br/>
      </w:r>
    </w:p>
    <w:p>
      <w:r>
        <w:t xml:space="preserve">La aportación de Calvo y Beltrán (Emerald Information &amp; Computer Security, 2024) extiende el GQM clásico hacia un modelo </w:t>
      </w:r>
      <w:r>
        <w:rPr>
          <w:b/>
        </w:rPr>
        <w:t>dinámico</w:t>
      </w:r>
      <w:r>
        <w:t xml:space="preserve"> que actualiza métricas conforme evolucionan el entorno de amenazas y los objetivos organizativos — clave en 2025-2026 ante la explosión de ataques impulsados por IA generativa.</w:t>
      </w:r>
    </w:p>
    <w:p>
      <w:pPr>
        <w:pStyle w:val="Heading3"/>
        <w:keepNext/>
        <w:keepLines/>
      </w:pPr>
      <w:r>
        <w:t>1.2 El método PRAGMATIC</w:t>
      </w:r>
    </w:p>
    <w:p>
      <w:r>
        <w:t xml:space="preserve">El método </w:t>
      </w:r>
      <w:r>
        <w:rPr>
          <w:b/>
        </w:rPr>
        <w:t>PRAGMATIC</w:t>
      </w:r>
      <w:r>
        <w:t xml:space="preserve"> (Brotby y Hinson, CRC Press, 2013) evalúa la calidad de las métricas de seguridad mediante nueve criterios: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Inglés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 para ciberseguridad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¿Predice comportamientos futuros? ¿Permite anticipar incidentes?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¿Es relevante para los objetivos de seguridad de la organización?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Actionable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¿Genera decisiones concretas? ¿Qué hace el responsable con este número?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Genuine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¿El dato es real, no manipulable ni fabricado?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Meaningful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¿Lo entienden los distintos stakeholders (técnicos y directivos)?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Accurate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¿Mide exactamente lo que pretende, con la precisión necesaria?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Timely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¿Está disponible cuando se necesita para tomar decisiones?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Independent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¿Es independiente para evitar redundancias o correlaciones espurias?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Cheap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¿El coste de obtención es proporcional al valor que aporta?</w:t>
            </w:r>
          </w:p>
        </w:tc>
      </w:tr>
    </w:tbl>
    <w:p/>
    <w:p>
      <w:r>
        <w:rPr>
          <w:b/>
        </w:rPr>
        <w:t>Escala de puntuación PRAGMATIC:</w:t>
      </w:r>
      <w:r>
        <w:t xml:space="preserve"> Cada criterio se puntúa de 0 a 10. Total: 0–90.</w:t>
      </w:r>
      <w:r/>
      <w:r>
        <w:br/>
        <w:t>- &gt;= 72 (80%+): Métrica de élite — adoptar sin reservas</w:t>
      </w:r>
      <w:r/>
      <w:r>
        <w:br/>
        <w:t>- 63–71 (70–79%): Alta calidad — adoptar con monitorización</w:t>
      </w:r>
      <w:r/>
      <w:r>
        <w:br/>
        <w:t>- 45–62 (50–69%): Calidad media — adoptar con mejoras específicas</w:t>
      </w:r>
      <w:r/>
      <w:r>
        <w:br/>
        <w:t>- &lt; 45 (&lt;50%): Baja calidad — revisar o descartar</w:t>
      </w:r>
    </w:p>
    <w:p>
      <w:pPr>
        <w:pStyle w:val="Heading3"/>
        <w:keepNext/>
        <w:keepLines/>
      </w:pPr>
      <w:r>
        <w:t>1.3 Integración GQM + PRAGMATIC para DREAD</w:t>
      </w:r>
    </w:p>
    <w:p>
      <w:r>
        <w:t>Cuatro pasos del marco integrativo:</w:t>
      </w:r>
    </w:p>
    <w:p>
      <w:pPr>
        <w:pStyle w:val="ListNumber"/>
        <w:keepLines w:val="1"/>
        <w:keepNext w:val="1"/>
        <w:widowControl w:val="1"/>
      </w:pPr>
      <w:r>
        <w:t>Anclar cada dimensión DREAD a metas nacionales (ENC 2019-2025, LCGC/CNCS 2025, NIS2, ENS, DORA)</w:t>
      </w:r>
    </w:p>
    <w:p>
      <w:pPr>
        <w:pStyle w:val="ListNumber"/>
        <w:keepLines w:val="1"/>
        <w:keepNext w:val="1"/>
        <w:widowControl w:val="1"/>
      </w:pPr>
      <w:r>
        <w:t>Descomponer cada meta en preguntas GQM que articulan qué hay que saber para verificar si se alcanza la meta</w:t>
      </w:r>
    </w:p>
    <w:p>
      <w:pPr>
        <w:pStyle w:val="ListNumber"/>
        <w:keepLines w:val="1"/>
        <w:keepNext w:val="1"/>
        <w:widowControl w:val="1"/>
      </w:pPr>
      <w:r>
        <w:t>Asignar métricas cuantitativas a cada pregunta, con fórmula, fuente, frecuencia y umbrales</w:t>
      </w:r>
    </w:p>
    <w:p>
      <w:pPr>
        <w:pStyle w:val="ListNumber"/>
        <w:keepLines w:val="1"/>
        <w:widowControl w:val="1"/>
      </w:pPr>
      <w:r>
        <w:t>Calificar cada métrica bajo los nueve criterios PRAGMATIC (0-10 c/u) → véase Documento B</w:t>
      </w:r>
    </w:p>
    <w:p>
      <w:pPr>
        <w:pStyle w:val="Heading2"/>
        <w:keepNext/>
        <w:keepLines/>
      </w:pPr>
      <w:r>
        <w:rPr>
          <w:color w:val="0066CC"/>
        </w:rPr>
        <w:t>2. OBJETIVOS NACIONALES DE REFERENCIA (Metas de Nivel 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 nacional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Fuente normativa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ON-1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Reducir el impacto de los ciberincidentes en la economía y la sociedad española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ENC 2019-2025, LA-1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ON-2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Mejorar la detección y respuesta ante ciberamenazas en sectores esenciales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ENC LA-2; NIS2 Art.21; LCGC-2025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ON-3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Fortalecer la resiliencia de las infraestructuras críticas nacionales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PIC/LPIC; NIS2 Art.21.2.c; ENS Alta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ON-4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Proteger los derechos fundamentales de los ciudadanos en el espacio digital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ENC LA-4; GDPR; LOPDGDD; NIS2 Art.23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ON-5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Desarrollar cultura de ciberseguridad y capacidades nacionales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ENC LA-7; INCIBE-IMC; NIS2 Art.21.2.g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ON-6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Alinear España con marcos normativos europeos (NIS2, DORA, CRA)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LCGC-2025 Art.1; CNCS; DORA Art.5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3. ÁRBOL GQM + MÉTRICAS POR DIMENSIÓN DREAD</w:t>
      </w:r>
    </w:p>
    <w:p>
      <w:pPr>
        <w:pStyle w:val="Heading3"/>
        <w:keepNext/>
        <w:keepLines/>
      </w:pPr>
      <w:r>
        <w:t>3.1 DIMENSIÓN D — DAÑO (Damage Potential)</w:t>
      </w:r>
    </w:p>
    <w:p>
      <w:r>
        <w:rPr>
          <w:i/>
        </w:rPr>
        <w:t>"La pregunta más honesta en ciberseguridad: ¿cuánto duele? La dificultad no es técnica, sino la voluntad de mirar la herida de frente."</w:t>
      </w:r>
    </w:p>
    <w:p>
      <w:r>
        <w:rPr>
          <w:b/>
        </w:rPr>
        <w:t>META D.G1:</w:t>
      </w:r>
      <w:r>
        <w:t xml:space="preserve"> Minimizar el impacto de los ciberincidentes en activos críticos, de modo que el daño no supere el umbral de "incidente significativo" (NIS2 Art.23) y que el ALE se mantenga dentro del apetito de riesgo aprobado por el Consejo.</w:t>
      </w:r>
      <w:r/>
      <w:r>
        <w:br/>
        <w:t>- Propósito: Minimizar | Objeto: Impacto económico, operativo, reputacional y sobre vidas humanas</w:t>
      </w:r>
      <w:r/>
      <w:r>
        <w:br/>
        <w:t>- Punto de vista: CISO, Consejo, CNCS, Regulador sectorial | Objetivos ancla: ON-1, ON-3, ON-6</w:t>
      </w:r>
    </w:p>
    <w:p>
      <w:r>
        <w:rPr>
          <w:b/>
        </w:rPr>
        <w:t>D.M1 — ALE por amenaza crítica (Annualized Loss Expectancy)</w:t>
      </w:r>
      <w:r/>
      <w:r>
        <w:br/>
        <w:t>- Pregunta D.Q1: ¿Cuál es la pérdida financiera esperada si se materializa la amenaza de mayor DREAD-D?</w:t>
      </w:r>
      <w:r/>
      <w:r>
        <w:br/>
        <w:t xml:space="preserve">- Fórmula: </w:t>
      </w:r>
      <w:r>
        <w:rPr>
          <w:rFonts w:ascii="Courier New" w:hAnsi="Courier New"/>
          <w:sz w:val="18"/>
        </w:rPr>
        <w:t>ALE = ARO × SLE</w:t>
      </w:r>
      <w:r>
        <w:t xml:space="preserve"> (frecuencia_anual × coste_medio_incidente_€)</w:t>
      </w:r>
      <w:r/>
      <w:r>
        <w:br/>
        <w:t>- Fuente: CMDB + registros incidentes + benchmark INCIBE 2025 | Unidad: €/año | Frecuencia: Trimestral</w:t>
      </w:r>
      <w:r/>
      <w:r>
        <w:br/>
        <w:t>- Umbrales: Objetivo &lt; 1% facturación; Alerta 1–5%; Crítico &gt; 5%</w:t>
      </w:r>
      <w:r/>
      <w:r>
        <w:br/>
        <w:t xml:space="preserve">- Norma: NIS2 Art.21.2; DORA Art.6; FAIR Institute | Puntuación PRAGMATIC: </w:t>
      </w:r>
      <w:r>
        <w:rPr>
          <w:b/>
        </w:rPr>
        <w:t>70/90</w:t>
      </w:r>
      <w:r>
        <w:t xml:space="preserve"> — ALTA</w:t>
      </w:r>
    </w:p>
    <w:p>
      <w:r>
        <w:rPr>
          <w:b/>
        </w:rPr>
        <w:t>D.M2 — Índice de Exposición de Activos Críticos (IEAC)</w:t>
      </w:r>
      <w:r/>
      <w:r>
        <w:br/>
        <w:t>- Pregunta D.Q2: ¿Qué proporción de activos críticos quedarían comprometidos?</w:t>
      </w:r>
      <w:r/>
      <w:r>
        <w:br/>
        <w:t xml:space="preserve">- Fórmula: </w:t>
      </w:r>
      <w:r>
        <w:rPr>
          <w:rFonts w:ascii="Courier New" w:hAnsi="Courier New"/>
          <w:sz w:val="18"/>
        </w:rPr>
        <w:t>IEAC = (N_activos_críticos_expuestos / N_total_activos_críticos) × 100</w:t>
      </w:r>
      <w:r/>
      <w:r>
        <w:br/>
        <w:t>- Fuente: CMDB + análisis blast radius | Unidad: % | Frecuencia: Mensual</w:t>
      </w:r>
      <w:r/>
      <w:r>
        <w:br/>
        <w:t>- Umbrales: Objetivo &lt; 10%; Alerta 10–30%; Crítico &gt; 30%</w:t>
      </w:r>
      <w:r/>
      <w:r>
        <w:br/>
        <w:t xml:space="preserve">- Norma: ENS Medida 2; NIS2 Art.21.2.f; ISO27001 A.8.1 | Puntuación PRAGMATIC: </w:t>
      </w:r>
      <w:r>
        <w:rPr>
          <w:b/>
        </w:rPr>
        <w:t>62/90</w:t>
      </w:r>
      <w:r>
        <w:t xml:space="preserve"> — MEDIA</w:t>
      </w:r>
    </w:p>
    <w:p>
      <w:r>
        <w:rPr>
          <w:b/>
        </w:rPr>
        <w:t>D.M3 — RTO realista vs. RTO objetivo (RTO gap)</w:t>
      </w:r>
      <w:r/>
      <w:r>
        <w:br/>
        <w:t>- Pregunta D.Q3: ¿Cuál es el tiempo de indisponibilidad potencial ante un incidente de daño máximo?</w:t>
      </w:r>
      <w:r/>
      <w:r>
        <w:br/>
        <w:t xml:space="preserve">- Fórmula: </w:t>
      </w:r>
      <w:r>
        <w:rPr>
          <w:rFonts w:ascii="Courier New" w:hAnsi="Courier New"/>
          <w:sz w:val="18"/>
        </w:rPr>
        <w:t>RTO_gap = RTO_estimado_simulación − RTO_objetivo (horas)</w:t>
      </w:r>
      <w:r/>
      <w:r>
        <w:br/>
        <w:t>- Fuente: Ejercicios BCP/DRP | Unidad: Horas | Frecuencia: Semestral</w:t>
      </w:r>
      <w:r/>
      <w:r>
        <w:br/>
        <w:t>- Umbrales: Objetivo gap ≤ 0; Alerta 0–4h; Crítico &gt; 4h para servicios esenciales</w:t>
      </w:r>
      <w:r/>
      <w:r>
        <w:br/>
        <w:t xml:space="preserve">- Norma: DORA Art.11; NIS2 Art.21.2.c | Puntuación PRAGMATIC: </w:t>
      </w:r>
      <w:r>
        <w:rPr>
          <w:b/>
        </w:rPr>
        <w:t>72/90</w:t>
      </w:r>
      <w:r>
        <w:t xml:space="preserve"> — ÉLITE</w:t>
      </w:r>
    </w:p>
    <w:p>
      <w:r>
        <w:rPr>
          <w:b/>
        </w:rPr>
        <w:t>D.M4 — Tasa de Brechas con Notificación Obligatoria (TBNO)</w:t>
      </w:r>
      <w:r/>
      <w:r>
        <w:br/>
        <w:t>- Pregunta D.Q4: ¿Qué proporción de incidentes generan daño a datos personales notificable a la AEPD?</w:t>
      </w:r>
      <w:r/>
      <w:r>
        <w:br/>
        <w:t xml:space="preserve">- Fórmula: </w:t>
      </w:r>
      <w:r>
        <w:rPr>
          <w:rFonts w:ascii="Courier New" w:hAnsi="Courier New"/>
          <w:sz w:val="18"/>
        </w:rPr>
        <w:t>TBNO = (N_incidentes_con_datos_personales / N_incidentes_totales) × 100</w:t>
      </w:r>
      <w:r/>
      <w:r>
        <w:br/>
        <w:t>- Fuente: Registro DPO + SIEM | Unidad: % | Frecuencia: Mensual</w:t>
      </w:r>
      <w:r/>
      <w:r>
        <w:br/>
        <w:t xml:space="preserve">- Norma: GDPR Arts.33-34; LOPDGDD | Puntuación PRAGMATIC: </w:t>
      </w:r>
      <w:r>
        <w:rPr>
          <w:b/>
        </w:rPr>
        <w:t>62/90</w:t>
      </w:r>
      <w:r>
        <w:t xml:space="preserve"> — MEDIA</w:t>
      </w:r>
    </w:p>
    <w:p>
      <w:r>
        <w:rPr>
          <w:b/>
        </w:rPr>
        <w:t>D.M5 — Tiempo medio de clasificación DREAD-D (TMCD)</w:t>
      </w:r>
      <w:r/>
      <w:r>
        <w:br/>
        <w:t>- Pregunta D.Q5: ¿Con qué rapidez se clasifica el nivel de daño de una nueva amenaza identificada?</w:t>
      </w:r>
      <w:r/>
      <w:r>
        <w:br/>
        <w:t xml:space="preserve">- Fórmula: </w:t>
      </w:r>
      <w:r>
        <w:rPr>
          <w:rFonts w:ascii="Courier New" w:hAnsi="Courier New"/>
          <w:sz w:val="18"/>
        </w:rPr>
        <w:t>TMCD = Σ(tiempo_clasificación_i) / N_amenazas_nuevas (horas)</w:t>
      </w:r>
      <w:r/>
      <w:r>
        <w:br/>
        <w:t>- Fuente: ITSM/ticketing | Unidad: Horas | Frecuencia: Mensual</w:t>
      </w:r>
      <w:r/>
      <w:r>
        <w:br/>
        <w:t>- Umbrales: Objetivo &lt; 4h para críticas; Crítico &gt; 24h</w:t>
      </w:r>
      <w:r/>
      <w:r>
        <w:br/>
        <w:t xml:space="preserve">- Norma: NIS2 Art.23; ENISA ETL Methodology | Puntuación PRAGMATIC: </w:t>
      </w:r>
      <w:r>
        <w:rPr>
          <w:b/>
        </w:rPr>
        <w:t>73/90</w:t>
      </w:r>
      <w:r>
        <w:t xml:space="preserve"> — ÉLITE</w:t>
      </w:r>
    </w:p>
    <w:p>
      <w:pPr>
        <w:pStyle w:val="Heading3"/>
        <w:keepNext/>
        <w:keepLines/>
      </w:pPr>
      <w:r>
        <w:t>3.2 DIMENSIÓN R — REPRODUCIBILIDAD (Reproducibility)</w:t>
      </w:r>
    </w:p>
    <w:p>
      <w:r>
        <w:rPr>
          <w:i/>
        </w:rPr>
        <w:t>"Si un ataque puede repetirse tan fácilmente como reproducir una canción en streaming, el problema deja de ser técnico y pasa a ser estadístico."</w:t>
      </w:r>
    </w:p>
    <w:p>
      <w:r>
        <w:rPr>
          <w:b/>
        </w:rPr>
        <w:t>META R.G1:</w:t>
      </w:r>
      <w:r>
        <w:t xml:space="preserve"> Reducir la reproducibilidad efectiva de ataques de modo que el tiempo entre publicación de exploit y explotación real supere los plazos de parcheo definidos en los SLAs de gestión de vulnerabilidades.</w:t>
      </w:r>
      <w:r/>
      <w:r>
        <w:br/>
        <w:t>- Propósito: Reducir | Objeto: Probabilidad de reproducción efectiva de ataques</w:t>
      </w:r>
      <w:r/>
      <w:r>
        <w:br/>
        <w:t>- Objetivos nacionales ancla: ON-2, ON-3</w:t>
      </w:r>
    </w:p>
    <w:p>
      <w:r>
        <w:rPr>
          <w:b/>
        </w:rPr>
        <w:t>R.M1 — MTTR por criticidad DREAD-R (Mean Time To Remediate estratificado)</w:t>
      </w:r>
      <w:r/>
      <w:r>
        <w:br/>
        <w:t>- Pregunta R.Q1: ¿Cuánto tiempo entre publicación de CVE con exploit público y parcheo del sistema?</w:t>
      </w:r>
      <w:r/>
      <w:r>
        <w:br/>
        <w:t xml:space="preserve">- Fórmula: </w:t>
      </w:r>
      <w:r>
        <w:rPr>
          <w:rFonts w:ascii="Courier New" w:hAnsi="Courier New"/>
          <w:sz w:val="18"/>
        </w:rPr>
        <w:t>MTTR_R = Σ(fecha_parche − fecha_CVE_publicado) / N_CVEs_por_nivel_R</w:t>
      </w:r>
      <w:r/>
      <w:r>
        <w:br/>
        <w:t>- Fuente: VM tool + NVD/NIST + feeds INCIBE-CERT | Unidad: Días | Frecuencia: Mensual</w:t>
      </w:r>
      <w:r/>
      <w:r>
        <w:br/>
        <w:t>- Umbrales: ≤ 7 días para R=10; ≤ 30 días para R=7-9; Crítico &gt; 30 días para R=10</w:t>
      </w:r>
      <w:r/>
      <w:r>
        <w:br/>
        <w:t xml:space="preserve">- Norma: ENS Med.5; CRA Art.13; NIS2 Art.21.2.e | Puntuación PRAGMATIC: </w:t>
      </w:r>
      <w:r>
        <w:rPr>
          <w:b/>
        </w:rPr>
        <w:t>77/90</w:t>
      </w:r>
      <w:r>
        <w:t xml:space="preserve"> — ÉLITE</w:t>
      </w:r>
    </w:p>
    <w:p>
      <w:r>
        <w:rPr>
          <w:b/>
        </w:rPr>
        <w:t>R.M2 — Tasa de Vulnerabilidades EPSS-alto sin Remediar (TVER)</w:t>
      </w:r>
      <w:r/>
      <w:r>
        <w:br/>
        <w:t>- Pregunta R.Q2: ¿Qué % de vulnerabilidades con EPSS &gt; 0.5 están sin parchear?</w:t>
      </w:r>
      <w:r/>
      <w:r>
        <w:br/>
        <w:t xml:space="preserve">- Fórmula: </w:t>
      </w:r>
      <w:r>
        <w:rPr>
          <w:rFonts w:ascii="Courier New" w:hAnsi="Courier New"/>
          <w:sz w:val="18"/>
        </w:rPr>
        <w:t>TVER = (N_CVEs_EPSS≥0.5_sin_parche / N_CVEs_EPSS≥0.5_totales) × 100</w:t>
      </w:r>
      <w:r/>
      <w:r>
        <w:br/>
        <w:t>- Fuente: FIRST EPSS API (gratuita) + escáner VM | Unidad: % | Frecuencia: Semanal (críticos) / Mensual</w:t>
      </w:r>
      <w:r/>
      <w:r>
        <w:br/>
        <w:t>- Umbrales: Objetivo &lt; 5%; Alerta 5–20%; Crítico &gt; 20%</w:t>
      </w:r>
      <w:r/>
      <w:r>
        <w:br/>
        <w:t>- Nota científica: EPSS AUPRC 0.365 vs CVSS 0.011 — 33× más predictivo (Arxiv 2025)</w:t>
      </w:r>
      <w:r/>
      <w:r>
        <w:br/>
        <w:t xml:space="preserve">- Norma: NIS2 Art.21.2.e | Puntuación PRAGMATIC: </w:t>
      </w:r>
      <w:r>
        <w:rPr>
          <w:b/>
        </w:rPr>
        <w:t>78/90</w:t>
      </w:r>
      <w:r>
        <w:t xml:space="preserve"> — ÉLITE MÁXIMA</w:t>
      </w:r>
    </w:p>
    <w:p>
      <w:r>
        <w:rPr>
          <w:b/>
        </w:rPr>
        <w:t>R.M3 — Índice de Cobertura de Exploits Públicos (ICEP)</w:t>
      </w:r>
      <w:r/>
      <w:r>
        <w:br/>
        <w:t>- Pregunta R.Q3: ¿Cuántas amenazas del registro DREAD tienen exploit funcional en bases públicas?</w:t>
      </w:r>
      <w:r/>
      <w:r>
        <w:br/>
        <w:t xml:space="preserve">- Fórmula: </w:t>
      </w:r>
      <w:r>
        <w:rPr>
          <w:rFonts w:ascii="Courier New" w:hAnsi="Courier New"/>
          <w:sz w:val="18"/>
        </w:rPr>
        <w:t>ICEP = (N_amenazas_con_exploit_público / N_amenazas_registradas) × 100</w:t>
      </w:r>
      <w:r/>
      <w:r>
        <w:br/>
        <w:t>- Fuente: ExploitDB + Metasploit + VulDB + NVD | Unidad: % | Frecuencia: Mensual</w:t>
      </w:r>
      <w:r/>
      <w:r>
        <w:br/>
        <w:t xml:space="preserve">- Puntuación PRAGMATIC: </w:t>
      </w:r>
      <w:r>
        <w:rPr>
          <w:b/>
        </w:rPr>
        <w:t>63/90</w:t>
      </w:r>
      <w:r>
        <w:t xml:space="preserve"> — ALTA</w:t>
      </w:r>
    </w:p>
    <w:p>
      <w:r>
        <w:rPr>
          <w:b/>
        </w:rPr>
        <w:t>R.M4 — Ventana de Exposición a Exploit (VEE)</w:t>
      </w:r>
      <w:r/>
      <w:r>
        <w:br/>
        <w:t>- Pregunta R.Q4: ¿Tiempo medio de exposición de sistemas críticos con R ≥ 8 desde publicación del CVE?</w:t>
      </w:r>
      <w:r/>
      <w:r>
        <w:br/>
        <w:t xml:space="preserve">- Fórmula: </w:t>
      </w:r>
      <w:r>
        <w:rPr>
          <w:rFonts w:ascii="Courier New" w:hAnsi="Courier New"/>
          <w:sz w:val="18"/>
        </w:rPr>
        <w:t>VEE = fecha_detección_interna − fecha_publicación_CVE (días)</w:t>
      </w:r>
      <w:r/>
      <w:r>
        <w:br/>
        <w:t>- Fuente: VM tool + NVD + SIEM timeline | Unidad: Días | Umbral: &lt; 1 día para activos Tier-1</w:t>
      </w:r>
      <w:r/>
      <w:r>
        <w:br/>
        <w:t xml:space="preserve">- Puntuación PRAGMATIC: </w:t>
      </w:r>
      <w:r>
        <w:rPr>
          <w:b/>
        </w:rPr>
        <w:t>74/90</w:t>
      </w:r>
      <w:r>
        <w:t xml:space="preserve"> — ÉLITE</w:t>
      </w:r>
    </w:p>
    <w:p>
      <w:pPr>
        <w:pStyle w:val="Heading3"/>
        <w:keepNext/>
        <w:keepLines/>
      </w:pPr>
      <w:r>
        <w:t>3.3 DIMENSIÓN E — EXPLOTABILIDAD (Exploitability)</w:t>
      </w:r>
    </w:p>
    <w:p>
      <w:r>
        <w:rPr>
          <w:i/>
        </w:rPr>
        <w:t>"La explotabilidad en 2025 ya no requiere doctorado. Requiere acceso a internet, 20 dólares en una plataforma de IA y tiempo libre. Que el adversario tiene."</w:t>
      </w:r>
    </w:p>
    <w:p>
      <w:r>
        <w:rPr>
          <w:b/>
        </w:rPr>
        <w:t>META E.G1:</w:t>
      </w:r>
      <w:r>
        <w:t xml:space="preserve"> Aumentar el coste de ataque (cost-to-exploit) por encima del beneficio esperado por el atacante, incluso considerando la democratización del ataque por IA generativa.</w:t>
      </w:r>
      <w:r/>
      <w:r>
        <w:br/>
        <w:t>- Propósito: Aumentar | Objeto: Dificultad técnica y operacional de explotar vulnerabilidades</w:t>
      </w:r>
      <w:r/>
      <w:r>
        <w:br/>
        <w:t>- Objetivos nacionales ancla: ON-2, ON-5</w:t>
      </w:r>
    </w:p>
    <w:p>
      <w:r>
        <w:rPr>
          <w:b/>
        </w:rPr>
        <w:t>E.M1 — Score medio de explotabilidad CVSS v4.0 (SMEC)</w:t>
      </w:r>
      <w:r/>
      <w:r>
        <w:br/>
        <w:t>- Pregunta E.Q1: ¿Puntuación media de explotabilidad de vulnerabilidades activas según CVSS v4.0?</w:t>
      </w:r>
      <w:r/>
      <w:r>
        <w:br/>
        <w:t xml:space="preserve">- Fórmula: </w:t>
      </w:r>
      <w:r>
        <w:rPr>
          <w:rFonts w:ascii="Courier New" w:hAnsi="Courier New"/>
          <w:sz w:val="18"/>
        </w:rPr>
        <w:t>SMEC = Σ(CVSS_Exploitability_subscore_i) / N_CVEs_activos</w:t>
      </w:r>
      <w:r/>
      <w:r>
        <w:br/>
        <w:t>- Fuente: NVD CVSS v4.0 API | Escala: 0–10 | Frecuencia: Semanal</w:t>
      </w:r>
      <w:r/>
      <w:r>
        <w:br/>
        <w:t xml:space="preserve">- Umbrales: Objetivo &lt; 5.0; Crítico &gt; 7.5 | Puntuación PRAGMATIC: </w:t>
      </w:r>
      <w:r>
        <w:rPr>
          <w:b/>
        </w:rPr>
        <w:t>66/90</w:t>
      </w:r>
      <w:r>
        <w:t xml:space="preserve"> — ALTA</w:t>
      </w:r>
    </w:p>
    <w:p>
      <w:r>
        <w:rPr>
          <w:b/>
        </w:rPr>
        <w:t>E.M2 — Tasa de Coincidencia con CISA KEV (TCKEV)</w:t>
      </w:r>
      <w:r>
        <w:t xml:space="preserve"> ★ MÉTRICA #1 DEL KIT</w:t>
      </w:r>
      <w:r/>
      <w:r>
        <w:br/>
        <w:t>- Pregunta E.Q2: ¿Qué % de vulnerabilidades activas figuran en el catálogo CISA KEV?</w:t>
      </w:r>
      <w:r/>
      <w:r>
        <w:br/>
        <w:t xml:space="preserve">- Fórmula: </w:t>
      </w:r>
      <w:r>
        <w:rPr>
          <w:rFonts w:ascii="Courier New" w:hAnsi="Courier New"/>
          <w:sz w:val="18"/>
        </w:rPr>
        <w:t>TCKEV = (N_CVEs_en_KEV ∩ N_CVEs_activos) / N_CVEs_activos × 100</w:t>
      </w:r>
      <w:r/>
      <w:r>
        <w:br/>
        <w:t>- Fuente: CISA KEV catalog API (gratuita, actualización diaria) + inventario VM | Frecuencia: Diaria</w:t>
      </w:r>
      <w:r/>
      <w:r>
        <w:br/>
        <w:t>- Umbrales: Objetivo 0%; Crítico &gt; 2% en infraestructura crítica</w:t>
      </w:r>
      <w:r/>
      <w:r>
        <w:br/>
        <w:t>- Nota: Combinar CVSS + EPSS + KEV reduce carga de priorización ~95% (KCYERRID, 2026)</w:t>
      </w:r>
      <w:r/>
      <w:r>
        <w:br/>
        <w:t xml:space="preserve">- Puntuación PRAGMATIC: </w:t>
      </w:r>
      <w:r>
        <w:rPr>
          <w:b/>
        </w:rPr>
        <w:t>85/90</w:t>
      </w:r>
      <w:r>
        <w:t xml:space="preserve"> — ÉLITE ABSOLUTA</w:t>
      </w:r>
    </w:p>
    <w:p>
      <w:r>
        <w:rPr>
          <w:b/>
        </w:rPr>
        <w:t>E.M3 — Score DREAD-E para ataques sobre IA/LLMs</w:t>
      </w:r>
      <w:r/>
      <w:r>
        <w:br/>
        <w:t>- Pregunta E.Q3: ¿Explotabilidad de ataques sobre sistemas de IA/LLMs propios según DREAD adaptado?</w:t>
      </w:r>
      <w:r/>
      <w:r>
        <w:br/>
        <w:t xml:space="preserve">- Fórmula: </w:t>
      </w:r>
      <w:r>
        <w:rPr>
          <w:rFonts w:ascii="Courier New" w:hAnsi="Courier New"/>
          <w:sz w:val="18"/>
        </w:rPr>
        <w:t>E_LLM = media(prompt_injection_E, model_extraction_E, adversarial_E, data_poisoning_E)</w:t>
      </w:r>
      <w:r/>
      <w:r>
        <w:br/>
        <w:t>- Referencia: Zahid et al. (U.Waikato 2025): prompt injection E=9, model extraction E=8</w:t>
      </w:r>
      <w:r/>
      <w:r>
        <w:br/>
        <w:t>- Umbral crítico: E_LLM &gt; 7.0 → controles de IA security obligatorios</w:t>
      </w:r>
      <w:r/>
      <w:r>
        <w:br/>
        <w:t xml:space="preserve">- Puntuación PRAGMATIC: </w:t>
      </w:r>
      <w:r>
        <w:rPr>
          <w:b/>
        </w:rPr>
        <w:t>60/90</w:t>
      </w:r>
      <w:r>
        <w:t xml:space="preserve"> — MEDIA (emergente; madurez metodológica en desarrollo)</w:t>
      </w:r>
    </w:p>
    <w:p>
      <w:r>
        <w:rPr>
          <w:b/>
        </w:rPr>
        <w:t>E.M4 — Tiempo medio de contención de explotación (TMCE)</w:t>
      </w:r>
      <w:r/>
      <w:r>
        <w:br/>
        <w:t>- Pregunta E.Q4: ¿Con qué rapidez se detiene un intento de explotación activa una vez detectado?</w:t>
      </w:r>
      <w:r/>
      <w:r>
        <w:br/>
        <w:t xml:space="preserve">- Fórmula: </w:t>
      </w:r>
      <w:r>
        <w:rPr>
          <w:rFonts w:ascii="Courier New" w:hAnsi="Courier New"/>
          <w:sz w:val="18"/>
        </w:rPr>
        <w:t>TMCE = fecha_contención − fecha_alerta_SIEM (horas)</w:t>
      </w:r>
      <w:r/>
      <w:r>
        <w:br/>
        <w:t xml:space="preserve">- Fuente: SIEM / SOAR timestamps | Umbral: &lt; 1h para Tier-1 | Puntuación PRAGMATIC: </w:t>
      </w:r>
      <w:r>
        <w:rPr>
          <w:b/>
        </w:rPr>
        <w:t>77/90</w:t>
      </w:r>
      <w:r>
        <w:t xml:space="preserve"> — ÉLITE</w:t>
      </w:r>
    </w:p>
    <w:p>
      <w:r>
        <w:rPr>
          <w:b/>
        </w:rPr>
        <w:t>E.M5 — Índice de Cobertura de Controles Anti-Explotación (ICCAE)</w:t>
      </w:r>
      <w:r/>
      <w:r>
        <w:br/>
        <w:t>- Pregunta E.Q5: ¿Qué % de la superficie de ataque tiene controles activos (MFA, micro-segmentación, PAM)?</w:t>
      </w:r>
      <w:r/>
      <w:r>
        <w:br/>
        <w:t xml:space="preserve">- Fórmula: </w:t>
      </w:r>
      <w:r>
        <w:rPr>
          <w:rFonts w:ascii="Courier New" w:hAnsi="Courier New"/>
          <w:sz w:val="18"/>
        </w:rPr>
        <w:t>ICCAE = (N_activos_con_controles / N_activos_totales) × 100</w:t>
      </w:r>
      <w:r/>
      <w:r>
        <w:br/>
        <w:t xml:space="preserve">- Umbrales: ≥ 95% Tier-1; ≥ 80% global | Puntuación PRAGMATIC: </w:t>
      </w:r>
      <w:r>
        <w:rPr>
          <w:b/>
        </w:rPr>
        <w:t>63/90</w:t>
      </w:r>
      <w:r>
        <w:t xml:space="preserve"> — ALTA</w:t>
      </w:r>
    </w:p>
    <w:p>
      <w:pPr>
        <w:pStyle w:val="Heading3"/>
        <w:keepNext/>
        <w:keepLines/>
      </w:pPr>
      <w:r>
        <w:t>3.4 DIMENSIÓN A — USUARIOS AFECTADOS (Affected Users)</w:t>
      </w:r>
    </w:p>
    <w:p>
      <w:r>
        <w:rPr>
          <w:i/>
        </w:rPr>
        <w:t>"Afectar a diez usuarios en una PYME y afectar a diez millones de ciudadanos en una infraestructura crítica comparten el mismo score DREAD si no calibramos la escala. Precisamente ahí reside el reto."</w:t>
      </w:r>
    </w:p>
    <w:p>
      <w:r>
        <w:rPr>
          <w:b/>
        </w:rPr>
        <w:t>META A.G1:</w:t>
      </w:r>
      <w:r>
        <w:t xml:space="preserve"> Minimizar los usuarios afectados de modo que los incidentes no superen el umbral de "gran magnitud" (NIS2 Art.23.3) y la organización pueda notificar con exactitud en &lt; 72 horas.</w:t>
      </w:r>
      <w:r/>
      <w:r>
        <w:br/>
        <w:t>- Propósito: Minimizar | Objeto: Número de usuarios/ciudadanos afectados por ciberincidentes</w:t>
      </w:r>
      <w:r/>
      <w:r>
        <w:br/>
        <w:t>- Objetivos nacionales ancla: ON-1, ON-4, ON-6</w:t>
      </w:r>
    </w:p>
    <w:p>
      <w:r>
        <w:rPr>
          <w:b/>
        </w:rPr>
        <w:t>A.M1 — Usuarios Máximos Potencialmente Afectados (UMPA)</w:t>
      </w:r>
      <w:r/>
      <w:r>
        <w:br/>
        <w:t>- Pregunta A.Q1: ¿Cuántos usuarios quedarían sin servicio ante un incidente en el sistema de mayor DREAD-A?</w:t>
      </w:r>
      <w:r/>
      <w:r>
        <w:br/>
        <w:t xml:space="preserve">- Fórmula: </w:t>
      </w:r>
      <w:r>
        <w:rPr>
          <w:rFonts w:ascii="Courier New" w:hAnsi="Courier New"/>
          <w:sz w:val="18"/>
        </w:rPr>
        <w:t>UMPA = N_usuarios_del_servicio_más_crítico</w:t>
      </w:r>
      <w:r>
        <w:t xml:space="preserve"> (dato del CRM/inventario)</w:t>
      </w:r>
      <w:r/>
      <w:r>
        <w:br/>
        <w:t>- Umbral crítico NIS2: &gt; 50.000 → probable "gran magnitud" → notificación CNCS obligatoria</w:t>
      </w:r>
      <w:r/>
      <w:r>
        <w:br/>
        <w:t xml:space="preserve">- Puntuación PRAGMATIC: </w:t>
      </w:r>
      <w:r>
        <w:rPr>
          <w:b/>
        </w:rPr>
        <w:t>75/90</w:t>
      </w:r>
      <w:r>
        <w:t xml:space="preserve"> — ÉLITE</w:t>
      </w:r>
    </w:p>
    <w:p>
      <w:r>
        <w:rPr>
          <w:b/>
        </w:rPr>
        <w:t>A.M2 — Índice de Usuarios Vulnerables Afectados (IUVA)</w:t>
      </w:r>
      <w:r/>
      <w:r>
        <w:br/>
        <w:t>- Pregunta A.Q2: ¿Qué % de usuarios afectados corresponde a categorías vulnerables?</w:t>
      </w:r>
      <w:r/>
      <w:r>
        <w:br/>
        <w:t xml:space="preserve">- Fórmula: </w:t>
      </w:r>
      <w:r>
        <w:rPr>
          <w:rFonts w:ascii="Courier New" w:hAnsi="Courier New"/>
          <w:sz w:val="18"/>
        </w:rPr>
        <w:t>IUVA = (N_usuarios_vulnerables_afectados / N_usuarios_totales_afectados) × 100</w:t>
      </w:r>
      <w:r/>
      <w:r>
        <w:br/>
        <w:t xml:space="preserve">- Norma: GDPR Arts.9-10 | Puntuación PRAGMATIC: </w:t>
      </w:r>
      <w:r>
        <w:rPr>
          <w:b/>
        </w:rPr>
        <w:t>58/90</w:t>
      </w:r>
      <w:r>
        <w:t xml:space="preserve"> — MEDIA</w:t>
      </w:r>
    </w:p>
    <w:p>
      <w:r>
        <w:rPr>
          <w:b/>
        </w:rPr>
        <w:t>A.M3 — Tiempo medio de notificación a usuarios (TMNU)</w:t>
      </w:r>
      <w:r/>
      <w:r>
        <w:br/>
        <w:t>- Pregunta A.Q3: ¿Con qué rapidez se notifica a los usuarios afectados tras detectar el incidente?</w:t>
      </w:r>
      <w:r/>
      <w:r>
        <w:br/>
        <w:t xml:space="preserve">- Fórmula: </w:t>
      </w:r>
      <w:r>
        <w:rPr>
          <w:rFonts w:ascii="Courier New" w:hAnsi="Courier New"/>
          <w:sz w:val="18"/>
        </w:rPr>
        <w:t>TMNU = fecha_notificación − fecha_detección (horas)</w:t>
      </w:r>
      <w:r/>
      <w:r>
        <w:br/>
        <w:t>- Umbrales: &lt; 72h para notificación AEPD (GDPR Art.33); &lt; 30 días para afectados con alto riesgo</w:t>
      </w:r>
      <w:r/>
      <w:r>
        <w:br/>
        <w:t xml:space="preserve">- Puntuación PRAGMATIC: </w:t>
      </w:r>
      <w:r>
        <w:rPr>
          <w:b/>
        </w:rPr>
        <w:t>76/90</w:t>
      </w:r>
      <w:r>
        <w:t xml:space="preserve"> — ÉLITE</w:t>
      </w:r>
    </w:p>
    <w:p>
      <w:r>
        <w:rPr>
          <w:b/>
        </w:rPr>
        <w:t>A.M4 — Coste por Usuario Afectado (CUA)</w:t>
      </w:r>
      <w:r/>
      <w:r>
        <w:br/>
        <w:t>- Pregunta A.Q4: ¿Impacto financiero medio por usuario afectado?</w:t>
      </w:r>
      <w:r/>
      <w:r>
        <w:br/>
        <w:t xml:space="preserve">- Fórmula: </w:t>
      </w:r>
      <w:r>
        <w:rPr>
          <w:rFonts w:ascii="Courier New" w:hAnsi="Courier New"/>
          <w:sz w:val="18"/>
        </w:rPr>
        <w:t>CUA = Coste_total_incidente_€ / N_usuarios_afectados</w:t>
      </w:r>
      <w:r/>
      <w:r>
        <w:br/>
        <w:t>- Benchmark: ~186 €/registro comprometido (IBM/Ponemon, media UE 2025)</w:t>
      </w:r>
      <w:r/>
      <w:r>
        <w:br/>
        <w:t xml:space="preserve">- Puntuación PRAGMATIC: </w:t>
      </w:r>
      <w:r>
        <w:rPr>
          <w:b/>
        </w:rPr>
        <w:t>57/90</w:t>
      </w:r>
      <w:r>
        <w:t xml:space="preserve"> — MEDIA</w:t>
      </w:r>
    </w:p>
    <w:p>
      <w:r>
        <w:rPr>
          <w:b/>
        </w:rPr>
        <w:t>A.M5 — Cobertura de Continuidad para Usuarios Críticos (CCUC)</w:t>
      </w:r>
      <w:r/>
      <w:r>
        <w:br/>
        <w:t>- Pregunta A.Q5: ¿Qué % de usuarios está cubierto por BCP/DRP con garantía de continuidad?</w:t>
      </w:r>
      <w:r/>
      <w:r>
        <w:br/>
        <w:t xml:space="preserve">- Fórmula: </w:t>
      </w:r>
      <w:r>
        <w:rPr>
          <w:rFonts w:ascii="Courier New" w:hAnsi="Courier New"/>
          <w:sz w:val="18"/>
        </w:rPr>
        <w:t>CCUC = (N_usuarios_bajo_BCP / N_usuarios_totales) × 100</w:t>
      </w:r>
      <w:r/>
      <w:r>
        <w:br/>
        <w:t xml:space="preserve">- Umbrales: ≥ 99% esenciales NIS2; ≥ 80% resto | Puntuación PRAGMATIC: </w:t>
      </w:r>
      <w:r>
        <w:rPr>
          <w:b/>
        </w:rPr>
        <w:t>67/90</w:t>
      </w:r>
      <w:r>
        <w:t xml:space="preserve"> — ALTA</w:t>
      </w:r>
    </w:p>
    <w:p>
      <w:pPr>
        <w:pStyle w:val="Heading3"/>
        <w:keepNext/>
        <w:keepLines/>
      </w:pPr>
      <w:r>
        <w:t>3.5 DIMENSIÓN Disc — DESCUBRIBILIDAD (Discoverability)</w:t>
      </w:r>
    </w:p>
    <w:p>
      <w:r>
        <w:rPr>
          <w:i/>
        </w:rPr>
        <w:t>"La seguridad por oscuridad es como esconder las llaves bajo el felpudo: funciona hasta que alguien mira. Y los atacantes de 2025 usan Shodan, IA y tiempo libre. Siempre miran."</w:t>
      </w:r>
    </w:p>
    <w:p>
      <w:r>
        <w:rPr>
          <w:b/>
        </w:rPr>
        <w:t>META Disc.G1:</w:t>
      </w:r>
      <w:r>
        <w:t xml:space="preserve"> Reducir la descubribilidad real de vulnerabilidades por actores externos, priorizando la reducción activa de la superficie de ataque sobre la dependencia de la oscuridad.</w:t>
      </w:r>
      <w:r/>
      <w:r>
        <w:br/>
        <w:t>- Propósito: Reducir | Objeto: Descubribilidad de vulnerabilidades por actores externos</w:t>
      </w:r>
      <w:r/>
      <w:r>
        <w:br/>
        <w:t>- Objetivos nacionales ancla: ON-2, ON-3</w:t>
      </w:r>
    </w:p>
    <w:p>
      <w:r>
        <w:rPr>
          <w:b/>
        </w:rPr>
        <w:t>Disc.M1 — Ratio de Superficie de Ataque Expuesta (RSAE)</w:t>
      </w:r>
      <w:r/>
      <w:r>
        <w:br/>
        <w:t>- Pregunta Disc.Q1: ¿Qué % de activos es visible externamente sin autenticación previa?</w:t>
      </w:r>
      <w:r/>
      <w:r>
        <w:br/>
        <w:t xml:space="preserve">- Fórmula: </w:t>
      </w:r>
      <w:r>
        <w:rPr>
          <w:rFonts w:ascii="Courier New" w:hAnsi="Courier New"/>
          <w:sz w:val="18"/>
        </w:rPr>
        <w:t>RSAE = (N_activos_visibles_internet / N_activos_inventariados) × 100</w:t>
      </w:r>
      <w:r/>
      <w:r>
        <w:br/>
        <w:t>- Fuente: ASM tools (Shodan, Censys, EASM) | Frecuencia: Semanal</w:t>
      </w:r>
      <w:r/>
      <w:r>
        <w:br/>
        <w:t>- Umbrales: Objetivo &lt; 5% activos no intencionalmente públicos; Alerta &gt; 15%</w:t>
      </w:r>
      <w:r/>
      <w:r>
        <w:br/>
        <w:t xml:space="preserve">- Puntuación PRAGMATIC: </w:t>
      </w:r>
      <w:r>
        <w:rPr>
          <w:b/>
        </w:rPr>
        <w:t>78/90</w:t>
      </w:r>
      <w:r>
        <w:t xml:space="preserve"> — ÉLITE MÁXIMA</w:t>
      </w:r>
    </w:p>
    <w:p>
      <w:r>
        <w:rPr>
          <w:b/>
        </w:rPr>
        <w:t>Disc.M2 — Ratio de Detección Proactiva vs. Reactiva (RDPR)</w:t>
      </w:r>
      <w:r/>
      <w:r>
        <w:br/>
        <w:t>- Pregunta Disc.Q2: ¿Con qué frecuencia la organización descubre sus vulnerabilidades antes que el atacante?</w:t>
      </w:r>
      <w:r/>
      <w:r>
        <w:br/>
        <w:t xml:space="preserve">- Fórmula: </w:t>
      </w:r>
      <w:r>
        <w:rPr>
          <w:rFonts w:ascii="Courier New" w:hAnsi="Courier New"/>
          <w:sz w:val="18"/>
        </w:rPr>
        <w:t>RDPR = (N_vulns_descubiertas_internamente / N_vulns_totales) × 100</w:t>
      </w:r>
      <w:r/>
      <w:r>
        <w:br/>
        <w:t>- Umbrales: Objetivo ≥ 80%; Crítico &lt; 50% (el atacante tiene ventaja sistemática)</w:t>
      </w:r>
      <w:r/>
      <w:r>
        <w:br/>
        <w:t xml:space="preserve">- Puntuación PRAGMATIC: </w:t>
      </w:r>
      <w:r>
        <w:rPr>
          <w:b/>
        </w:rPr>
        <w:t>67/90</w:t>
      </w:r>
      <w:r>
        <w:t xml:space="preserve"> — ALTA</w:t>
      </w:r>
    </w:p>
    <w:p>
      <w:r>
        <w:rPr>
          <w:b/>
        </w:rPr>
        <w:t>Disc.M3 — Número de Servicios Innecesarios Expuestos (NSIE)</w:t>
      </w:r>
      <w:r/>
      <w:r>
        <w:br/>
        <w:t>- Pregunta Disc.Q3: ¿Cuántos puertos/servicios innecesarios permanecen abiertos tras el último hardening?</w:t>
      </w:r>
      <w:r/>
      <w:r>
        <w:br/>
        <w:t xml:space="preserve">- Fórmula: </w:t>
      </w:r>
      <w:r>
        <w:rPr>
          <w:rFonts w:ascii="Courier New" w:hAnsi="Courier New"/>
          <w:sz w:val="18"/>
        </w:rPr>
        <w:t>NSIE = N_puertos_activos_no_justificados</w:t>
      </w:r>
      <w:r/>
      <w:r>
        <w:br/>
        <w:t>- Umbrales: Objetivo = 0 en Tier-1; Crítico &gt; 10 en activo crítico</w:t>
      </w:r>
      <w:r/>
      <w:r>
        <w:br/>
        <w:t xml:space="preserve">- Puntuación PRAGMATIC: </w:t>
      </w:r>
      <w:r>
        <w:rPr>
          <w:b/>
        </w:rPr>
        <w:t>70/90</w:t>
      </w:r>
      <w:r>
        <w:t xml:space="preserve"> — ALTA</w:t>
      </w:r>
    </w:p>
    <w:p>
      <w:r>
        <w:rPr>
          <w:b/>
        </w:rPr>
        <w:t>Disc.M4 — Tiempo Medio de Detección Externa (TMDE)</w:t>
      </w:r>
      <w:r/>
      <w:r>
        <w:br/>
        <w:t>- Pregunta Disc.Q4: ¿Tiempo entre que una vulnerabilidad es explotable externamente y la organización la detecta?</w:t>
      </w:r>
      <w:r/>
      <w:r>
        <w:br/>
        <w:t xml:space="preserve">- Fórmula: </w:t>
      </w:r>
      <w:r>
        <w:rPr>
          <w:rFonts w:ascii="Courier New" w:hAnsi="Courier New"/>
          <w:sz w:val="18"/>
        </w:rPr>
        <w:t>TMDE = fecha_detección_interna − fecha_aparición_Shodan/CVE (días)</w:t>
      </w:r>
      <w:r/>
      <w:r>
        <w:br/>
        <w:t xml:space="preserve">- Umbrales: &lt; 1 día Tier-1; Crítico &gt; 7 días | Puntuación PRAGMATIC: </w:t>
      </w:r>
      <w:r>
        <w:rPr>
          <w:b/>
        </w:rPr>
        <w:t>71/90</w:t>
      </w:r>
      <w:r>
        <w:t xml:space="preserve"> — ALTA</w:t>
      </w:r>
    </w:p>
    <w:p>
      <w:pPr>
        <w:pStyle w:val="Heading2"/>
        <w:keepNext/>
        <w:keepLines/>
      </w:pPr>
      <w:r>
        <w:rPr>
          <w:color w:val="0066CC"/>
        </w:rPr>
        <w:t>4. TABLA MAESTRA DE TRAZABILIDAD GQM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 w:val="1"/>
        </w:trPr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 Nacional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Dim. DREAD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 Métrica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Nombre Métrica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 PRAGMATIC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Umbral Crítico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 Principal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ON-1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D.M1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ALE por amenaza crítica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70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ALTA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&gt; 5% facturación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DORA Art.6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ON-1, ON-3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D.M2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IEAC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62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&gt; 30% activos críticos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NIS2 Art.21.2.f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ON-3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D.M3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RTO gap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72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ÉLITE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&gt; 4h en esenciales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DORA Art.11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ON-4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D.M4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TBNO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62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Tendencia creciente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GDPR Art.33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ON-2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D.M5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TMCD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73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ÉLITE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&gt; 24h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NIS2 Art.23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ON-2, ON-3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R.M1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MTTR por DREAD-R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77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ÉLITE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&gt; 30 días para R=10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Med.5; CRA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ON-2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R.M2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TVER (EPSS-alto)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78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ÉLITE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&gt; 20% sin parche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NIS2 Art.21.2.e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ON-3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R.M3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ICEP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63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ALTA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Tendencia creciente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NVD/NIST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ON-2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R.M4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VEE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74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ÉLITE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&gt; 7 días Tier-1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CRA Art.13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ON-2, ON-5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E.M1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SMEC CVSS v4.0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66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ALTA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&gt; 7.5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NIS2 Art.21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ON-2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E.M2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TCKEV (CISA KEV)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85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ÉLITE ABSOLUTA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&gt; 2% en IC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CISA KEV; ENS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ON-5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E.M3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DREAD-E LLMs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60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&gt; 7.0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OWASP LLM Top 10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ON-2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E.M4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TMCE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77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ÉLITE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&gt; 1h Tier-1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DORA Art.19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ON-5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E.M5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ICCAE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63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ALTA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&lt; 80% global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NIS2 Art.21.2.g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ON-4, ON-1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A.M1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UMPA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ÉLITE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&gt; 50.000 usuarios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NIS2 Art.23.3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ON-4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A.M2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IUVA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58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Tendencia creciente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GDPR Art.9-10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ON-4, ON-6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A.M3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TMNU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76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ÉLITE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&gt; 72h notif. AEPD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GDPR Art.33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ON-1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A.M4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CUA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57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&gt; 186 €/usuario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FAIR; Ponemon 2025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ON-3, ON-4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A.M5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CCUC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67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ALTA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&lt; 99% esenciales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NIS2; DORA Art.11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ON-3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Disc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Disc.M1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RSAE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78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ÉLITE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&gt; 15% expuesto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CRA Art.13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ON-2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Disc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Disc.M2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RDPR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67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ALTA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&lt; 50% proactivo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NIS2 Art.21.2.h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ON-3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Disc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Disc.M3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NSIE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70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ALTA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&gt; 10 en críticos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ENS; CRA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</w:pPr>
            <w:r>
              <w:t>ON-2, ON-3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Disc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Disc.M4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TMDE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71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ALTA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&gt; 7 días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NIS2; NIST CSF</w:t>
            </w:r>
          </w:p>
        </w:tc>
      </w:tr>
    </w:tbl>
    <w:p/>
    <w:p>
      <w:r>
        <w:rPr>
          <w:i/>
        </w:rPr>
        <w:t>Marco GQM+PRAGMATIC · Documento A del Kit DREAD · Abril 2026</w:t>
      </w:r>
      <w:r/>
      <w:r>
        <w:br/>
      </w:r>
      <w:r>
        <w:rPr>
          <w:i/>
        </w:rPr>
        <w:t>GQM: Basili et al. (1994); INCIBE-IMC (2023); Calvo &amp; Beltrán, Emerald (2024)</w:t>
      </w:r>
      <w:r/>
      <w:r>
        <w:br/>
      </w:r>
      <w:r>
        <w:rPr>
          <w:i/>
        </w:rPr>
        <w:t>PRAGMATIC: Brotby &amp; Hinson (2013), CRC Press/Taylor &amp; Francis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