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DEL IGM-DREAD Y ROI DE CIBERSEGURIDAD</w:t>
      </w:r>
    </w:p>
    <w:p>
      <w:pPr>
        <w:pStyle w:val="Heading2"/>
        <w:keepNext/>
        <w:keepLines/>
      </w:pPr>
      <w:r>
        <w:rPr>
          <w:color w:val="0066CC"/>
        </w:rPr>
        <w:t>Especificación Técnica Completa para Implementación en Microsoft Excel / LibreOffice Calc</w:t>
      </w:r>
    </w:p>
    <w:p>
      <w:pPr>
        <w:pStyle w:val="Heading3"/>
        <w:keepNext/>
        <w:keepLines/>
      </w:pPr>
      <w:r>
        <w:t>Kit de Encuesta DREAD · Edición 2025–2026</w:t>
      </w:r>
    </w:p>
    <w:p>
      <w:r>
        <w:rPr>
          <w:i/>
        </w:rPr>
        <w:t>"Lo que no se mide, no se gestiona. Lo que no se gestiona, se deteriora. Y lo que se deteriora en ciberseguridad, eventualmente sale en los titulares."</w:t>
      </w:r>
    </w:p>
    <w:p>
      <w:pPr>
        <w:pStyle w:val="Heading2"/>
        <w:keepNext/>
        <w:keepLines/>
      </w:pPr>
      <w:r>
        <w:rPr>
          <w:color w:val="0066CC"/>
        </w:rPr>
        <w:t>ESTRUCTURA DEL LIBRO DE EXCEL</w:t>
      </w:r>
    </w:p>
    <w:p>
      <w:r>
        <w:t xml:space="preserve">El libro de cálculo </w:t>
      </w:r>
      <w:r>
        <w:rPr>
          <w:rFonts w:ascii="Courier New" w:hAnsi="Courier New"/>
          <w:sz w:val="18"/>
        </w:rPr>
        <w:t>DREAD_IGM_ROI_Calculator_2026.xlsx</w:t>
      </w:r>
      <w:r>
        <w:t xml:space="preserve"> se organiza en </w:t>
      </w:r>
      <w:r>
        <w:rPr>
          <w:b/>
        </w:rPr>
        <w:t>9 hojas de trabajo</w:t>
      </w:r>
      <w:r>
        <w:t xml:space="preserve"> con la siguiente estructura: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DREAD_IGM_ROI_Calculator_2026.xlsx</w:t>
        <w:br/>
        <w:t>├── 00_PORTADA</w:t>
        <w:br/>
        <w:t>├── 01_DATOS_ENCUESTA</w:t>
        <w:br/>
        <w:t>├── 02_IGM_POR_DIMENSION</w:t>
        <w:br/>
        <w:t>├── 03_IGM_GLOBAL_PONDERADO</w:t>
        <w:br/>
        <w:t>├── 04_BENCHMARKING_SECTORIAL</w:t>
        <w:br/>
        <w:t>├── 05_ROI_CIBERSEGURIDAD</w:t>
        <w:br/>
        <w:t>├── 06_SCORING_DREAD_AMENAZAS</w:t>
        <w:br/>
        <w:t>├── 07_DASHBOARD_EJECUTIVO</w:t>
        <w:br/>
        <w:t>└── 08_INSTRUCCIONES</w:t>
        <w:br/>
      </w:r>
    </w:p>
    <w:p>
      <w:pPr>
        <w:pStyle w:val="Heading2"/>
        <w:keepNext/>
        <w:keepLines/>
      </w:pPr>
      <w:r>
        <w:rPr>
          <w:color w:val="0066CC"/>
        </w:rPr>
        <w:t>HOJA 00_PORTADA</w:t>
      </w:r>
    </w:p>
    <w:p>
      <w:r>
        <w:rPr>
          <w:b/>
        </w:rPr>
        <w:t>Propósito:</w:t>
      </w:r>
      <w:r>
        <w:t xml:space="preserve"> Identificación del documento, metadatos y control de 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Logo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Imagen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Insertar imagen; dimensiones 200x80 px 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de la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CIF/NIF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Opcional para anonimización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 (lista desplegable)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Opciones: ver P0.1 de la encuesta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Tamaño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Opciones: ver P0.2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 del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Cargo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 evaluación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Formato DD/MM/AAAA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Versión del documento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v1.0 por defecto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CLASIFICACIÓN DEL DOCUMENTO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USO INTERNO / CONFIDENCIAL / RESTRINGIDO</w:t>
            </w:r>
          </w:p>
        </w:tc>
      </w:tr>
    </w:tbl>
    <w:p/>
    <w:p>
      <w:r>
        <w:rPr>
          <w:b/>
        </w:rPr>
        <w:t>Celda de resumen ejecutivo (B20–B25):</w:t>
      </w:r>
      <w:r/>
      <w:r>
        <w:br/>
        <w:t>- IGM-DREAD Global (referencia automática desde hoja 03)</w:t>
      </w:r>
      <w:r/>
      <w:r>
        <w:br/>
        <w:t>- Nivel de madurez (fórmula IF sobre IGM-DREAD)</w:t>
      </w:r>
      <w:r/>
      <w:r>
        <w:br/>
        <w:t>- Puntuación más baja por dimensión (MIN de las 5 dimensiones)</w:t>
      </w:r>
      <w:r/>
      <w:r>
        <w:br/>
        <w:t>- Dimensión crítica prioritaria (INDEX/MATCH sobre MIN)</w:t>
      </w:r>
      <w:r/>
      <w:r>
        <w:br/>
        <w:t>- ROI estimado de las inversiones en ciberseguridad (referencia desde hoja 05)</w:t>
      </w:r>
    </w:p>
    <w:p>
      <w:pPr>
        <w:pStyle w:val="Heading2"/>
        <w:keepNext/>
        <w:keepLines/>
      </w:pPr>
      <w:r>
        <w:rPr>
          <w:color w:val="0066CC"/>
        </w:rPr>
        <w:t>HOJA 01_DATOS_ENCUESTA</w:t>
      </w:r>
    </w:p>
    <w:p>
      <w:r>
        <w:rPr>
          <w:b/>
        </w:rPr>
        <w:t>Propósito:</w:t>
      </w:r>
      <w:r>
        <w:t xml:space="preserve"> Entrada de datos brutos de la encuesta. Una fila por encuestado/organización.</w:t>
      </w:r>
    </w:p>
    <w:p>
      <w:pPr>
        <w:pStyle w:val="Heading3"/>
        <w:keepNext/>
        <w:keepLines/>
      </w:pPr>
      <w:r>
        <w:t>Estructura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Valores permitidos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ID_Encuestado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1, 2, 3...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Autogenerado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Fecha_Respuesta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DD/MM/AAAA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1–12 (según P0.1)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Usar codificación numérica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 (según P0.2)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1–8 (según P0.3)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Madurez_Percibida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P0.4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Operador_NIS2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0=No / 1=Esencial / 2=Importante / 3=En_proceso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P0.5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H–L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P1.1 a P1.4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M–R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P2.1 a P2.5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2 — Daño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S–X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P3.1 a P3.5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3 — Reproducibilidad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Y–AD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P4.1 a P4.5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4 — Explotabilidad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AE–AI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P5.1 a P5.5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5 — Usuarios Afectados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AJ–AM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P6.1 a P6.4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6 — Descubribilidad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AN–AR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P7.1 a P7.5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7 — Automatización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AS–AW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P8.1 a P8.5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8 — Frameworks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AX–AZ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P9.1 a P9.3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9 — Escala nacional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BA–BD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P10.1 a P10.4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Bloque 10 — Cultura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BE–BG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P11.1 a P11.3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Número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1–6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Bloque 11 — Prospectiva</w:t>
            </w:r>
          </w:p>
        </w:tc>
      </w:tr>
    </w:tbl>
    <w:p/>
    <w:p>
      <w:r>
        <w:rPr>
          <w:b/>
        </w:rPr>
        <w:t>Fórmulas de validación de datos: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=IF(COUNTA(M2:R2)=6, "✓ COMPLETO", "⚠ INCOMPLETO — "&amp;(6-COUNTA(M2:R2))&amp;" campos vacíos")</w:t>
        <w:br/>
      </w:r>
    </w:p>
    <w:p>
      <w:r>
        <w:rPr>
          <w:b/>
        </w:rPr>
        <w:t>Fórmula de consistencia cruzada (P0.4 vs. P7.1):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=IF(ABS(F2-AN2)&gt;2, "⚠ REVISAR: Madurez percibida y automatización inconsistentes", "✓ OK")</w:t>
        <w:br/>
      </w:r>
    </w:p>
    <w:p>
      <w:pPr>
        <w:pStyle w:val="Heading2"/>
        <w:keepNext/>
        <w:keepLines/>
      </w:pPr>
      <w:r>
        <w:rPr>
          <w:color w:val="0066CC"/>
        </w:rPr>
        <w:t>HOJA 02_IGM_POR_DIMENSION</w:t>
      </w:r>
    </w:p>
    <w:p>
      <w:r>
        <w:rPr>
          <w:b/>
        </w:rPr>
        <w:t>Propósito:</w:t>
      </w:r>
      <w:r>
        <w:t xml:space="preserve"> Calcular el score de madurez para cada una de las cinco dimensiones DREAD.</w:t>
      </w:r>
    </w:p>
    <w:p>
      <w:pPr>
        <w:pStyle w:val="Heading3"/>
        <w:keepNext/>
        <w:keepLines/>
      </w:pPr>
      <w:r>
        <w:t>Fórmulas de cálculo por dimensión</w:t>
      </w:r>
    </w:p>
    <w:p>
      <w:r>
        <w:rPr>
          <w:b/>
        </w:rPr>
        <w:t>Dimensión D — Daño: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Score_D = AVERAGE(M2:R2)  [media de P2.1 a P2.5, escala 1-6 renormalizada a 1-5]</w:t>
        <w:br/>
      </w:r>
    </w:p>
    <w:p>
      <w:r>
        <w:t>Fórmula de renormalización de escala 1–6 a escala 1–5: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=((valor_raw - 1) / (6 - 1)) * (5 - 1) + 1</w:t>
        <w:br/>
      </w:r>
    </w:p>
    <w:p>
      <w:r>
        <w:rPr>
          <w:b/>
        </w:rPr>
        <w:t>Dimensión R — Reproducibilidad: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Score_R = AVERAGE(S2:X2)  [media de P3.1 a P3.5]</w:t>
        <w:br/>
      </w:r>
    </w:p>
    <w:p>
      <w:r>
        <w:rPr>
          <w:b/>
        </w:rPr>
        <w:t>Dimensión E — Explotabilidad: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Score_E = AVERAGE(Y2:AD2)  [media de P4.1 a P4.5]</w:t>
        <w:br/>
      </w:r>
    </w:p>
    <w:p>
      <w:r>
        <w:rPr>
          <w:b/>
        </w:rPr>
        <w:t>Dimensión A — Usuarios Afectados: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Score_A = AVERAGE(AE2:AI2)  [media de P5.1 a P5.5]</w:t>
        <w:br/>
      </w:r>
    </w:p>
    <w:p>
      <w:r>
        <w:rPr>
          <w:b/>
        </w:rPr>
        <w:t>Dimensión Disc — Descubribilidad: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Score_Disc = AVERAGE(AJ2:AM2)  [media de P6.1 a P6.4]</w:t>
        <w:br/>
      </w:r>
    </w:p>
    <w:p>
      <w:pPr>
        <w:pStyle w:val="Heading3"/>
        <w:keepNext/>
        <w:keepLines/>
      </w:pPr>
      <w:r>
        <w:t>Tabla de resultados (por organización)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=Score_D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Daño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=Score_R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Reproducibilidad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=Score_E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Explotabilidad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=Score_A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Usuarios Afectados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=Score_Disc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Descubribilidad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=MIN(C2:G2)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Dimensión más débil (valor)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=INDEX({"D","R","E","A","Disc"},MATCH(MIN(C2:G2),C2:G2,0))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Dimensión más débil (nombre)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J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=MAX(C2:G2)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Dimensión más fuerte (valor)</w:t>
            </w:r>
          </w:p>
        </w:tc>
      </w:tr>
    </w:tbl>
    <w:p/>
    <w:p>
      <w:pPr>
        <w:pStyle w:val="Heading3"/>
        <w:keepNext/>
        <w:keepLines/>
      </w:pPr>
      <w:r>
        <w:t>Gráfico de radar por organización</w:t>
      </w:r>
    </w:p>
    <w:p>
      <w:r>
        <w:rPr>
          <w:b/>
        </w:rPr>
        <w:t>Instrucciones para crear el gráfico de radar (Spider Chart):</w:t>
      </w:r>
      <w:r/>
      <w:r>
        <w:br/>
        <w:t>1. Seleccionar C2:G2 (los 5 scores de dimensión)</w:t>
      </w:r>
      <w:r/>
      <w:r>
        <w:br/>
        <w:t>2. Insertar → Gráfico → Radar → Radar con marcadores</w:t>
      </w:r>
      <w:r/>
      <w:r>
        <w:br/>
        <w:t>3. Títulos de eje: D, R, E, A, Disc</w:t>
      </w:r>
      <w:r/>
      <w:r>
        <w:br/>
        <w:t>4. Escala: 1 a 5</w:t>
      </w:r>
      <w:r/>
      <w:r>
        <w:br/>
        <w:t>5. Añadir línea de referencia al valor 3.0 (línea de madurez "Definido")</w:t>
      </w:r>
      <w:r/>
      <w:r>
        <w:br/>
        <w:t>6. Color de relleno: degradado azul-cian para valores ≥ 3.0; naranja para &lt; 3.0</w:t>
      </w:r>
    </w:p>
    <w:p>
      <w:pPr>
        <w:pStyle w:val="Heading2"/>
        <w:keepNext/>
        <w:keepLines/>
      </w:pPr>
      <w:r>
        <w:rPr>
          <w:color w:val="0066CC"/>
        </w:rPr>
        <w:t>HOJA 03_IGM_GLOBAL_PONDERADO</w:t>
      </w:r>
    </w:p>
    <w:p>
      <w:r>
        <w:rPr>
          <w:b/>
        </w:rPr>
        <w:t>Propósito:</w:t>
      </w:r>
      <w:r>
        <w:t xml:space="preserve"> Calcular el Índice Global de Madurez DREAD (IGM-DREAD) con pesos diferenciados.</w:t>
      </w:r>
    </w:p>
    <w:p>
      <w:pPr>
        <w:pStyle w:val="Heading3"/>
        <w:keepNext/>
        <w:keepLines/>
      </w:pPr>
      <w:r>
        <w:t>Tabla de pesos configurables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Fila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por defecto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sectorial (editable)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[celda editable amarilla]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Mayor impacto en negocio y regulación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[celda editable amarilla]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Proxy de madurez exploit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[celda editable amarilla]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Democratización del ataque por 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[celda editable amarilla]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ciudadana,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Disc — Descubribilidad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[celda editable amarilla]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Menor por controversia metodológica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1.00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=SUM(C3:C7) — validación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Debe sumar exactamente 1.00</w:t>
            </w:r>
          </w:p>
        </w:tc>
      </w:tr>
    </w:tbl>
    <w:p/>
    <w:p>
      <w:r>
        <w:rPr>
          <w:b/>
        </w:rPr>
        <w:t>Validación de suma de pesos: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=IF(SUM(C3:C7)=1, "✓ PESOS OK", "⚠ ERROR: Los pesos suman "&amp;SUM(C3:C7)&amp;" (deben sumar 1.00)")</w:t>
        <w:br/>
      </w:r>
    </w:p>
    <w:p>
      <w:pPr>
        <w:pStyle w:val="Heading3"/>
        <w:keepNext/>
        <w:keepLines/>
      </w:pPr>
      <w:r>
        <w:t>Fórmula del IGM-DREAD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IGM_DREAD = SUMPRODUCT(Score_D:Score_Disc, Peso_D:Peso_Disc)</w:t>
        <w:br/>
      </w:r>
    </w:p>
    <w:p>
      <w:r>
        <w:t>Implementación 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=SUMPRODUCT(C3:C7, Hoja02!C2:G2)</w:t>
        <w:br/>
      </w:r>
    </w:p>
    <w:p>
      <w:pPr>
        <w:pStyle w:val="Heading3"/>
        <w:keepNext/>
        <w:keepLines/>
      </w:pPr>
      <w:r>
        <w:t>Presets de pesos por sector (tabla de referencia)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w_Disc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Infraestructuras críticas (energía, agua)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0.35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Impacto físico y ciudadano prioritario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Sector financiero (DORA)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DORA: impacto financiero sistémico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Administración Pública (ENS)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Equilibrio entre dimensiones ENS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Salud / Hospitales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0.35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Vidas humanas + datos GDPR Art.9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PYME tecnológica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Alta explotabilidad, menor escala 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Defecto (genérico)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0.25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0.20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0.25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0.15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Equilibrio metodológico</w:t>
            </w:r>
          </w:p>
        </w:tc>
      </w:tr>
    </w:tbl>
    <w:p/>
    <w:p>
      <w:r>
        <w:rPr>
          <w:b/>
        </w:rPr>
        <w:t>Fórmula de interpretación del nivel de madurez: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=IFS(</w:t>
        <w:br/>
        <w:t xml:space="preserve">  IGM_DREAD &lt; 2.0, "🔴 INEXISTENTE — Acción urgente requerida",</w:t>
        <w:br/>
        <w:t xml:space="preserve">  IGM_DREAD &lt; 3.0, "🟠 INICIAL — Formalización prioritaria",</w:t>
        <w:br/>
        <w:t xml:space="preserve">  IGM_DREAD &lt; 4.0, "🟡 EN DESARROLLO — Integración con frameworks",</w:t>
        <w:br/>
        <w:t xml:space="preserve">  IGM_DREAD &lt; 5.0, "🟢 GESTIONADO — Automatización y reporting",</w:t>
        <w:br/>
        <w:t xml:space="preserve">  IGM_DREAD = 5.0, "⭐ OPTIMIZADO — Referencia del sector"</w:t>
        <w:br/>
        <w:t>)</w:t>
        <w:br/>
      </w:r>
    </w:p>
    <w:p>
      <w:pPr>
        <w:pStyle w:val="Heading2"/>
        <w:keepNext/>
        <w:keepLines/>
      </w:pPr>
      <w:r>
        <w:rPr>
          <w:color w:val="0066CC"/>
        </w:rPr>
        <w:t>HOJA 04_BENCHMARKING_SECTORIAL</w:t>
      </w:r>
    </w:p>
    <w:p>
      <w:r>
        <w:rPr>
          <w:b/>
        </w:rPr>
        <w:t>Propósito:</w:t>
      </w:r>
      <w:r>
        <w:t xml:space="preserve"> Comparar el IGM-DREAD de la organización con el promedio de su sector (datos de la encuesta agregada).</w:t>
      </w:r>
    </w:p>
    <w:p>
      <w:pPr>
        <w:pStyle w:val="Heading3"/>
        <w:keepNext/>
        <w:keepLines/>
      </w:pPr>
      <w:r>
        <w:t>Tabla de benchmarks sectoriales (a completar con datos de la encuesta)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IGM_Disc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IGM_Global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25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Mediana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75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Administración Pública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[dato encuesta]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Sector financiero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[dato encuesta]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Energía/Agua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[dato encuesta]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[dato encuesta]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Gran empresa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[dato encuesta]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PYME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[dato encuesta]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</w:tr>
    </w:tbl>
    <w:p/>
    <w:p>
      <w:r>
        <w:rPr>
          <w:b/>
        </w:rPr>
        <w:t>Fórmula de posición relativa de la organización en su sector: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=PERCENTRANK(rango_IGM_sector, IGM_organizacion, 2)</w:t>
        <w:br/>
      </w:r>
    </w:p>
    <w:p>
      <w:r>
        <w:rPr>
          <w:b/>
        </w:rPr>
        <w:t>Indicador semáforo de posición relativa: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=IF(PERCENTRANK(...)&gt;=0.75, "🟢 TOP CUARTIL", </w:t>
        <w:br/>
        <w:t xml:space="preserve">  IF(PERCENTRANK(...)&gt;=0.5, "🟡 SOBRE MEDIANA",</w:t>
        <w:br/>
        <w:t xml:space="preserve">    IF(PERCENTRANK(...)&gt;=0.25, "🟠 BAJO MEDIANA", "🔴 CUARTIL INFERIOR")))</w:t>
        <w:br/>
      </w:r>
    </w:p>
    <w:p>
      <w:pPr>
        <w:pStyle w:val="Heading2"/>
        <w:keepNext/>
        <w:keepLines/>
      </w:pPr>
      <w:r>
        <w:rPr>
          <w:color w:val="0066CC"/>
        </w:rPr>
        <w:t>HOJA 05_ROI_CIBERSEGURIDAD</w:t>
      </w:r>
    </w:p>
    <w:p>
      <w:r>
        <w:rPr>
          <w:b/>
        </w:rPr>
        <w:t>Propósito:</w:t>
      </w:r>
      <w:r>
        <w:t xml:space="preserve"> Calcular el retorno sobre la inversión (ROI) de las iniciativas de ciberseguridad vinculadas a la mejora del IGM-DREAD.</w:t>
      </w:r>
    </w:p>
    <w:p>
      <w:pPr>
        <w:pStyle w:val="Heading3"/>
        <w:keepNext/>
        <w:keepLines/>
      </w:pPr>
      <w:r>
        <w:t>Modelo de cálculo de ROI</w:t>
      </w:r>
    </w:p>
    <w:p>
      <w:pPr>
        <w:pStyle w:val="Heading4"/>
        <w:keepNext/>
        <w:keepLines/>
      </w:pPr>
      <w:r>
        <w:t>Sección A — Costes actuales del ciberriesgo (ALE - Annualized Loss Expectancy)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 = ARO × SLE</w:t>
        <w:br/>
        <w:br/>
        <w:t>Donde:</w:t>
        <w:br/>
        <w:t>- ARO (Annual Rate of Occurrence) = frecuencia anual esperada de incidentes significativos</w:t>
        <w:br/>
        <w:t>- SLE (Single Loss Expectancy) = pérdida esperada por incidente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/ Entrada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de 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Nº incidentes significativos (últimos 2 años)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manual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 interno / P2.3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ARO estimado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=B5/2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 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por incidente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manual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real o benchmark INCIBE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SLE estimado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Para un único tipo de incidente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 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=B6*B8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 de sanciones regulatorias esperado (anual)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manual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Estimación legal / benchmark GDPR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 reputacional estimado (€/año)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manual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 nota metodológica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Coste total del riesgo (CTR)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B12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=B9+B10+B11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r>
        <w:rPr>
          <w:b/>
        </w:rPr>
        <w:t>Nota metodológica sobre coste reputacional:</w:t>
      </w:r>
      <w:r/>
      <w:r>
        <w:br/>
        <w:t>Para organizaciones B2C o de servicios al ciudadano, puede estimarse como: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Coste_reputacional = N_clientes × Tasa_churn_incidente × LTV_cliente</w:t>
        <w:br/>
      </w:r>
    </w:p>
    <w:p>
      <w:pPr>
        <w:pStyle w:val="Heading4"/>
        <w:keepNext/>
        <w:keepLines/>
      </w:pPr>
      <w:r>
        <w:t>Sección B — Inversión en mejora (CAPEX + OPEX)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 CAPEX (€)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OPEX anual (€)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 IGM esperada (Δ)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 DREAD impactada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Herramienta SIEM/SOAR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D, R, E, A, Disc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 (reducción)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Programa de gestión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R, 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Red team / pentest 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Disc, 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Threat Intelligence feeds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R, E, Disc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Automatización de scoring (ML)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BCP/DRP refuerzo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[entrada]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D, 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 inversión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=SUM(...)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=SUM(...)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</w:tr>
    </w:tbl>
    <w:p/>
    <w:p>
      <w:pPr>
        <w:pStyle w:val="Heading4"/>
        <w:keepNext/>
        <w:keepLines/>
      </w:pPr>
      <w:r>
        <w:t>Sección C — ALE post-inversión y cálculo del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ALE_reducida = ALE_actual × (1 - Factor_reduccion_riesgo)</w:t>
        <w:br/>
      </w:r>
    </w:p>
    <w:p>
      <w:r>
        <w:rPr>
          <w:b/>
        </w:rPr>
        <w:t>Factor de reducción de riesgo por nivel de mejora del 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=IF(Delta_IGM &gt;= 1.5, 0.60,</w:t>
        <w:br/>
        <w:t xml:space="preserve">  IF(Delta_IGM &gt;= 1.0, 0.45,</w:t>
        <w:br/>
        <w:t xml:space="preserve">    IF(Delta_IGM &gt;= 0.5, 0.30,</w:t>
        <w:br/>
        <w:t xml:space="preserve">      IF(Delta_IGM &gt;= 0.25, 0.15, 0.05))))</w:t>
        <w:br/>
      </w:r>
    </w:p>
    <w:p>
      <w:r>
        <w:rPr>
          <w:i/>
        </w:rPr>
        <w:t>(Basado en benchmarks de reducción de riesgo por mejora de madurez — adaptados de FAIR Institute 2024)</w:t>
      </w:r>
    </w:p>
    <w:p>
      <w:r>
        <w:rPr>
          <w:b/>
        </w:rPr>
        <w:t>Fórmulas de 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Beneficio_anual = ALE_actual - ALE_reducida</w:t>
        <w:br/>
        <w:t>ROI_anual (%) = (Beneficio_anual - OPEX_total) / (CAPEX_total + OPEX_total) × 100</w:t>
        <w:br/>
        <w:t>Payback_period (años) = CAPEX_total / (Beneficio_anual - OPEX_total)</w:t>
        <w:br/>
        <w:t>NPV_3_años = NPV(tasa_descuento, flujos_anuales_3_años) - CAPEX_total</w:t>
        <w:br/>
      </w:r>
    </w:p>
    <w:p>
      <w:r>
        <w:t>Fórmula Excel para NPV: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=NPV(B_tasa_descuento, Beneficio_anual_Y1, Beneficio_anual_Y2, Beneficio_anual_Y3) - CAPEX_total</w:t>
        <w:br/>
      </w:r>
    </w:p>
    <w:p>
      <w:pPr>
        <w:pStyle w:val="Heading4"/>
        <w:keepNext/>
        <w:keepLines/>
      </w:pPr>
      <w:r>
        <w:t>Sección D — Presentación del ROI para el Consejo de Administración</w:t>
      </w:r>
    </w:p>
    <w:p>
      <w:r>
        <w:rPr>
          <w:b/>
        </w:rPr>
        <w:t>Tabla resumen ejecutivo automática: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Después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IGM-DREAD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=ref_IGM_actual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=ref_IGM_target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=DELTA con flecha ↑↓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 (€/año)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=ALE_actual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=ALE_reducida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=-ALE_reduccion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ROI de la inversión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=ROI_anual%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Payback (años)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=Payback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NPV 3 años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=NPV_3_años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Reducción de riesgo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=Factor_reduccion%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06_SCORING_DREAD_AMENAZAS</w:t>
      </w:r>
    </w:p>
    <w:p>
      <w:r>
        <w:rPr>
          <w:b/>
        </w:rPr>
        <w:t>Propósito:</w:t>
      </w:r>
      <w:r>
        <w:t xml:space="preserve"> Hoja de trabajo para el scoring DREAD de amenazas específicas identificadas en la organización.</w:t>
      </w:r>
    </w:p>
    <w:p>
      <w:pPr>
        <w:pStyle w:val="Heading3"/>
        <w:keepNext/>
        <w:keepLines/>
      </w:pPr>
      <w:r>
        <w:t>Plantilla de scoring por amenaza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ID_Amenaza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Ej: AME-001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Nombre_Amenaza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Ej: Ransomware via phishing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STRIDE_Categoria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Spoofing / Tampering / Repudiation / Info Disclosure / DoS / EoP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CVE_asociado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Opcional; formato CVE-AAAA-NNNNN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EPSS_score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0–1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Consultar FIRST API; actualizar semanalmente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1–10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Daño potencial (criterios según rúbrica)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1–10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Reproducibilidad (o = 10×EPSS si CVE disponible)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1–10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Explotabilidad (o = inverso_CVSS_AC)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1–10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Usuarios Afectados (% usuarios × 10)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Disc_score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1–10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Descubribilidad (o fijar = 10)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DREAD_media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=AVERAGE(F:J)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DREAD_ponderado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=SUMPRODUCT(F:J, pesos_desde_H03)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Nivel_riesgo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 IFS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/ Alto / Medio / 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 RANK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=RANK(L2, $L$2:$L$100, 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Propietario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 de la amenaza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Fecha_evaluacion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Estado_mitigacion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Pendiente / En curso / Mitigado / Aceptado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Fecha_revision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=P2+revisión_días (ej: +30 para crítico, +90 para medio)</w:t>
            </w:r>
          </w:p>
        </w:tc>
      </w:tr>
    </w:tbl>
    <w:p/>
    <w:p>
      <w:r>
        <w:rPr>
          <w:b/>
        </w:rPr>
        <w:t>Fórmula automática de prioridad de revisión: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=IF(M2="Crítico", TODAY()+7, IF(M2="Alto", TODAY()+30, IF(M2="Medio", TODAY()+90, TODAY()+180)))</w:t>
        <w:br/>
      </w:r>
    </w:p>
    <w:p>
      <w:r>
        <w:rPr>
          <w:b/>
        </w:rPr>
        <w:t>Formato condicional para columna M (Nivel de riesgo):</w:t>
      </w:r>
      <w:r/>
      <w:r>
        <w:br/>
        <w:t>- "Crítico" → Fondo rojo, texto blanco, negrita</w:t>
      </w:r>
      <w:r/>
      <w:r>
        <w:br/>
        <w:t>- "Alto" → Fondo naranja, texto negro</w:t>
      </w:r>
      <w:r/>
      <w:r>
        <w:br/>
        <w:t>- "Medio" → Fondo amarillo, texto negro</w:t>
      </w:r>
      <w:r/>
      <w:r>
        <w:br/>
        <w:t>- "Bajo" → Fondo verde claro, texto negro</w:t>
      </w:r>
    </w:p>
    <w:p>
      <w:pPr>
        <w:pStyle w:val="Heading2"/>
        <w:keepNext/>
        <w:keepLines/>
      </w:pPr>
      <w:r>
        <w:rPr>
          <w:color w:val="0066CC"/>
        </w:rPr>
        <w:t>HOJA 07_DASHBOARD_EJECUTIVO</w:t>
      </w:r>
    </w:p>
    <w:p>
      <w:r>
        <w:rPr>
          <w:b/>
        </w:rPr>
        <w:t>Propósito:</w:t>
      </w:r>
      <w:r>
        <w:t xml:space="preserve"> Visualización consolidada para presentación al Consejo de Administración / CISO.</w:t>
      </w:r>
    </w:p>
    <w:p>
      <w:pPr>
        <w:pStyle w:val="Heading3"/>
        <w:keepNext/>
        <w:keepLines/>
      </w:pPr>
      <w:r>
        <w:t>Elementos del dashboard (disposición sugerida 3×2 panels)</w:t>
      </w:r>
    </w:p>
    <w:p>
      <w:r>
        <w:rPr>
          <w:b/>
        </w:rPr>
        <w:t>Panel 1 — IGM-DREAD Global (celda grande, gauge chart)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Valor: =Hoja03!IGM_Global</w:t>
        <w:br/>
        <w:t>Semáforo: formato condicional según IFS de madurez</w:t>
        <w:br/>
      </w:r>
    </w:p>
    <w:p>
      <w:r>
        <w:rPr>
          <w:b/>
        </w:rPr>
        <w:t>Panel 2 — Gráfico de radar por dimensión DREAD</w:t>
      </w:r>
      <w:r/>
      <w:r>
        <w:br/>
        <w:t>- Spider chart con los 5 scores de dimensión</w:t>
      </w:r>
      <w:r/>
      <w:r>
        <w:br/>
        <w:t>- Línea de referencia en 3.0 (nivel "Definido")</w:t>
      </w:r>
      <w:r/>
      <w:r>
        <w:br/>
        <w:t>- Eje secundario con nombre de dimensión</w:t>
      </w:r>
    </w:p>
    <w:p>
      <w:r>
        <w:rPr>
          <w:b/>
        </w:rPr>
        <w:t>Panel 3 — Top 5 Amenazas (tabla dinámica)</w:t>
      </w:r>
      <w:r/>
      <w:r>
        <w:br/>
        <w:t>- Fuente: Hoja 06</w:t>
      </w:r>
      <w:r/>
      <w:r>
        <w:br/>
        <w:t>- Ordenadas por DREAD_ponderado DESC</w:t>
      </w:r>
      <w:r/>
      <w:r>
        <w:br/>
        <w:t>- Columnas: Nombre, Nivel, Score, Estado_mitigación, Propietario</w:t>
      </w:r>
    </w:p>
    <w:p>
      <w:r>
        <w:rPr>
          <w:b/>
        </w:rPr>
        <w:t>Panel 4 — Comparativa sectorial (gráfico de barras)</w:t>
      </w:r>
      <w:r/>
      <w:r>
        <w:br/>
        <w:t>- IGM organización vs. media sector vs. top cuartil sector</w:t>
      </w:r>
      <w:r/>
      <w:r>
        <w:br/>
        <w:t>- Fuente: Hoja 04</w:t>
      </w:r>
    </w:p>
    <w:p>
      <w:r>
        <w:rPr>
          <w:b/>
        </w:rPr>
        <w:t>Panel 5 — ROI resumen (tabla KPIs)</w:t>
      </w:r>
      <w:r/>
      <w:r>
        <w:br/>
        <w:t>- ALE actual vs. ALE reducida</w:t>
      </w:r>
      <w:r/>
      <w:r>
        <w:br/>
        <w:t>- ROI % de la inversión en ciberseguridad</w:t>
      </w:r>
      <w:r/>
      <w:r>
        <w:br/>
        <w:t>- Payback period</w:t>
      </w:r>
    </w:p>
    <w:p>
      <w:r>
        <w:rPr>
          <w:b/>
        </w:rPr>
        <w:t>Panel 6 — Evolución temporal IGM (gráfico de línea)</w:t>
      </w:r>
      <w:r/>
      <w:r>
        <w:br/>
        <w:t>- Eje X: trimestres/semestres de evaluación pasados</w:t>
      </w:r>
      <w:r/>
      <w:r>
        <w:br/>
        <w:t>- Eje Y: IGM-DREAD global y por dimensión</w:t>
      </w:r>
      <w:r/>
      <w:r>
        <w:br/>
        <w:t>- Tendencia proyectada a 12 meses</w:t>
      </w:r>
    </w:p>
    <w:p>
      <w:pPr>
        <w:pStyle w:val="Heading3"/>
        <w:keepNext/>
        <w:keepLines/>
      </w:pPr>
      <w:r>
        <w:t>Controles interactivos del dashboard</w:t>
      </w:r>
    </w:p>
    <w:p>
      <w:pPr>
        <w:pStyle w:val="ListBullet"/>
        <w:keepLines w:val="1"/>
        <w:keepNext w:val="1"/>
        <w:widowControl w:val="1"/>
      </w:pPr>
      <w:r>
        <w:t>Botón "Actualizar datos": macro VBA que recalcula todo el libro</w:t>
      </w:r>
    </w:p>
    <w:p>
      <w:pPr>
        <w:pStyle w:val="ListBullet"/>
        <w:keepLines w:val="1"/>
        <w:keepNext w:val="1"/>
        <w:widowControl w:val="1"/>
      </w:pPr>
      <w:r>
        <w:t>Segmentador de sector: filtra benchmarking sectorial por tipo de organización</w:t>
      </w:r>
    </w:p>
    <w:p>
      <w:pPr>
        <w:pStyle w:val="ListBullet"/>
        <w:keepLines w:val="1"/>
        <w:keepNext w:val="1"/>
        <w:widowControl w:val="1"/>
      </w:pPr>
      <w:r>
        <w:t>Selector de preset de pesos: menú desplegable que carga pesos sectoriales predefinidos (Hoja 03)</w:t>
      </w:r>
    </w:p>
    <w:p>
      <w:pPr>
        <w:pStyle w:val="ListBullet"/>
        <w:keepLines w:val="1"/>
        <w:widowControl w:val="1"/>
      </w:pPr>
      <w:r>
        <w:t>Botón "Exportar a PDF": genera PDF del dashboard para distribución</w:t>
      </w:r>
    </w:p>
    <w:p>
      <w:pPr>
        <w:pStyle w:val="Heading2"/>
        <w:keepNext/>
        <w:keepLines/>
      </w:pPr>
      <w:r>
        <w:rPr>
          <w:color w:val="0066CC"/>
        </w:rPr>
        <w:t>HOJA 08_INSTRUCCIONES</w:t>
      </w:r>
    </w:p>
    <w:p>
      <w:r>
        <w:rPr>
          <w:b/>
        </w:rPr>
        <w:t>Propósito:</w:t>
      </w:r>
      <w:r>
        <w:t xml:space="preserve"> Guía de uso paso a paso para el usuario no técnico del libro de Excel.</w:t>
      </w:r>
    </w:p>
    <w:p>
      <w:pPr>
        <w:pStyle w:val="Heading3"/>
        <w:keepNext/>
        <w:keepLines/>
      </w:pPr>
      <w:r>
        <w:t>Pasos de uso</w:t>
      </w:r>
    </w:p>
    <w:p>
      <w:pPr>
        <w:pStyle w:val="ListNumber"/>
        <w:keepLines w:val="1"/>
        <w:keepNext w:val="1"/>
        <w:widowControl w:val="1"/>
      </w:pPr>
      <w:r>
        <w:t>Abrir el libro y habilitar macros si aparece el aviso de seguridad de Excel.</w:t>
      </w:r>
    </w:p>
    <w:p>
      <w:pPr>
        <w:pStyle w:val="ListNumber"/>
        <w:keepLines w:val="1"/>
        <w:keepNext w:val="1"/>
        <w:widowControl w:val="1"/>
      </w:pPr>
      <w:r>
        <w:t>Completar la Hoja 00_PORTADA con los datos de la organización.</w:t>
      </w:r>
    </w:p>
    <w:p>
      <w:pPr>
        <w:pStyle w:val="ListNumber"/>
        <w:keepLines w:val="1"/>
        <w:keepNext w:val="1"/>
        <w:widowControl w:val="1"/>
      </w:pPr>
      <w:r>
        <w:t>Introducir las respuestas de la encuesta en la Hoja 01_DATOS_ENCUESTA (una fila por organización encuestada; si es autoevaluación de una sola organización, usar la fila 2).</w:t>
      </w:r>
    </w:p>
    <w:p>
      <w:pPr>
        <w:pStyle w:val="ListNumber"/>
        <w:keepLines w:val="1"/>
        <w:keepNext w:val="1"/>
        <w:widowControl w:val="1"/>
      </w:pPr>
      <w:r>
        <w:t>Revisar la Hoja 02 para verificar que los scores por dimensión se han calculado correctamente.</w:t>
      </w:r>
    </w:p>
    <w:p>
      <w:pPr>
        <w:pStyle w:val="ListNumber"/>
        <w:keepLines w:val="1"/>
        <w:keepNext w:val="1"/>
        <w:widowControl w:val="1"/>
      </w:pPr>
      <w:r>
        <w:t>En la Hoja 03, seleccionar el preset de pesos adecuado para el sector o ajustar manualmente los pesos.</w:t>
      </w:r>
    </w:p>
    <w:p>
      <w:pPr>
        <w:pStyle w:val="ListNumber"/>
        <w:keepLines w:val="1"/>
        <w:keepNext w:val="1"/>
        <w:widowControl w:val="1"/>
      </w:pPr>
      <w:r>
        <w:t>En la Hoja 05, introducir los datos de costes e inversiones para calcular el ROI.</w:t>
      </w:r>
    </w:p>
    <w:p>
      <w:pPr>
        <w:pStyle w:val="ListNumber"/>
        <w:keepLines w:val="1"/>
        <w:keepNext w:val="1"/>
        <w:widowControl w:val="1"/>
      </w:pPr>
      <w:r>
        <w:t>En la Hoja 06, registrar las amenazas identificadas en la organización para el scoring DREAD.</w:t>
      </w:r>
    </w:p>
    <w:p>
      <w:pPr>
        <w:pStyle w:val="ListNumber"/>
        <w:keepLines w:val="1"/>
        <w:widowControl w:val="1"/>
      </w:pPr>
      <w:r>
        <w:t>Consultar la Hoja 07 para el dashboard ejecutivo listo para presentar.</w:t>
      </w:r>
    </w:p>
    <w:p>
      <w:pPr>
        <w:pStyle w:val="Heading3"/>
        <w:keepNext/>
        <w:keepLines/>
      </w:pPr>
      <w:r>
        <w:t>Código de colores de las celdas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🟡 Amarillo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Celda de entrada de datos (editable)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⬜ Blanco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Celda calculada automáticamente (NO editar)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🟢 Verde claro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Resultado positivo / objetivo alcanzado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🟠 Naranja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Resultado de alerta / mejora recomendada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🔴 Rojo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Resultado crítico / acción urgente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🔵 Azul claro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Referencia cruzada a otra hoja</w:t>
            </w:r>
          </w:p>
        </w:tc>
      </w:tr>
    </w:tbl>
    <w:p/>
    <w:p>
      <w:r>
        <w:rPr>
          <w:i/>
        </w:rPr>
        <w:t>Kit de Encuesta DREAD · Plantilla Excel IGM &amp; ROI v1.0 · Abril 2026</w:t>
      </w:r>
      <w:r/>
      <w:r>
        <w:br/>
      </w:r>
      <w:r>
        <w:rPr>
          <w:i/>
        </w:rPr>
        <w:t>Implementada con Microsoft Excel 365 / LibreOffice Calc 7.5+</w:t>
      </w:r>
      <w:r/>
      <w:r>
        <w:br/>
      </w:r>
      <w:r>
        <w:rPr>
          <w:i/>
        </w:rPr>
        <w:t>Compatible con Google Sheets con adaptaciones menores en las fórmulas de validación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