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</w:t>
      </w:r>
    </w:p>
    <w:p>
      <w:pPr>
        <w:pStyle w:val="Heading2"/>
        <w:keepNext/>
        <w:keepLines/>
      </w:pPr>
      <w:r>
        <w:rPr>
          <w:color w:val="0066CC"/>
        </w:rPr>
        <w:t>Especificación Completa para Presentación de Resultados DREAD ante el Consejo de Administración</w:t>
      </w:r>
    </w:p>
    <w:p>
      <w:pPr>
        <w:pStyle w:val="Heading3"/>
        <w:keepNext/>
        <w:keepLines/>
      </w:pPr>
      <w:r>
        <w:t>Kit de Encuesta DREAD · Edición 2025–2026</w:t>
      </w:r>
    </w:p>
    <w:p>
      <w:r>
        <w:rPr>
          <w:i/>
        </w:rPr>
        <w:t>"Una presentación al Consejo de Administración sobre ciberseguridad tiene exactamente dos resultados posibles: conseguir el presupuesto, o convertirse en la razón por la que el próximo CISO sí lo consiga."</w:t>
      </w:r>
    </w:p>
    <w:p>
      <w:pPr>
        <w:pStyle w:val="Heading2"/>
        <w:keepNext/>
        <w:keepLines/>
      </w:pPr>
      <w:r>
        <w:rPr>
          <w:color w:val="0066CC"/>
        </w:rPr>
        <w:t>INFORMACIÓN GENERAL DEL DOCUMENTO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DREAD_Reporte_Ejecutivo_2026.pptx</w:t>
      </w:r>
      <w:r/>
      <w:r>
        <w:br/>
      </w:r>
      <w:r>
        <w:rPr>
          <w:b/>
        </w:rPr>
        <w:t>Número de diapositivas:</w:t>
      </w:r>
      <w:r>
        <w:t xml:space="preserve"> 18 (+ 4 opcionales en Apéndice)</w:t>
      </w:r>
      <w:r/>
      <w:r>
        <w:br/>
      </w:r>
      <w:r>
        <w:rPr>
          <w:b/>
        </w:rPr>
        <w:t>Duración estimada de presentación:</w:t>
      </w:r>
      <w:r>
        <w:t xml:space="preserve"> 25–35 minutos (excluyendo Q&amp;A)</w:t>
      </w:r>
      <w:r/>
      <w:r>
        <w:br/>
      </w:r>
      <w:r>
        <w:rPr>
          <w:b/>
        </w:rPr>
        <w:t>Audiencia objetivo:</w:t>
      </w:r>
      <w:r>
        <w:t xml:space="preserve"> Consejo de Administración, CEO, CFO, Comité de Auditoría, Comité de Riesgos</w:t>
      </w:r>
      <w:r/>
      <w:r>
        <w:br/>
      </w:r>
      <w:r>
        <w:rPr>
          <w:b/>
        </w:rPr>
        <w:t>Nivel técnico de la presentación:</w:t>
      </w:r>
      <w:r>
        <w:t xml:space="preserve"> Estratégico (mínimo tecnicismo; máxima orientación al negocio)</w:t>
      </w:r>
    </w:p>
    <w:p>
      <w:pPr>
        <w:pStyle w:val="Heading2"/>
        <w:keepNext/>
        <w:keepLines/>
      </w:pPr>
      <w:r>
        <w:rPr>
          <w:color w:val="0066CC"/>
        </w:rPr>
        <w:t>ESPECIFICACIONES DE DISEÑO</w:t>
      </w:r>
    </w:p>
    <w:p>
      <w:pPr>
        <w:pStyle w:val="Heading3"/>
        <w:keepNext/>
        <w:keepLines/>
      </w:pPr>
      <w:r>
        <w:t>Paleta de colores corporativa (adaptable)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HEX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Azul corporativo principal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#003087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Títulos de sección, fondos de portada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Azul secundario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#0066CC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Subtítulos, bordes de tablas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Gris oscuro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#333333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principal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Gris claro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#F5F5F5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Fondos de diapositivas informativas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Rojo alerta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#CC0000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de riesgo crítico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Naranja advertencia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#FF6600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de riesgo 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Verde positivo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#007A33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de avance / logros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Amarillo atención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#FFCC00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Indicadores de riesgo medio</w:t>
            </w:r>
          </w:p>
        </w:tc>
      </w:tr>
    </w:tbl>
    <w:p/>
    <w:p>
      <w:pPr>
        <w:pStyle w:val="Heading3"/>
        <w:keepNext/>
        <w:keepLines/>
      </w:pPr>
      <w:r>
        <w:t>Tipografía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Estilo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Título principal (portada)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Calibri / Arial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40–44 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Negrita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Título de diapositiva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Calibri / Arial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28–32 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Negrita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Subtítulo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Calibri / Arial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22–24 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Texto cuerpo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Calibri / Arial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18–20 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Notas del presentador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Calibri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Fuente / cita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Calibri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 pt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Cursiva</w:t>
            </w:r>
          </w:p>
        </w:tc>
      </w:tr>
    </w:tbl>
    <w:p/>
    <w:p>
      <w:pPr>
        <w:pStyle w:val="Heading3"/>
        <w:keepNext/>
        <w:keepLines/>
      </w:pPr>
      <w:r>
        <w:t>Principios de diseño de diapositivas</w:t>
      </w:r>
    </w:p>
    <w:p>
      <w:pPr>
        <w:pStyle w:val="ListBullet"/>
        <w:keepLines w:val="1"/>
        <w:keepNext w:val="1"/>
        <w:widowControl w:val="1"/>
      </w:pPr>
      <w:r>
        <w:t>Máximo 3 mensajes clave por diapositiva</w:t>
      </w:r>
    </w:p>
    <w:p>
      <w:pPr>
        <w:pStyle w:val="ListBullet"/>
        <w:keepLines w:val="1"/>
        <w:keepNext w:val="1"/>
        <w:widowControl w:val="1"/>
      </w:pPr>
      <w:r>
        <w:t>Ley del titular: cada diapositiva tiene un titular accionable en la parte superior ("La inversión en ciberseguridad genera ROI positivo en 14 meses", no "Datos de ROI")</w:t>
      </w:r>
    </w:p>
    <w:p>
      <w:pPr>
        <w:pStyle w:val="ListBullet"/>
        <w:keepLines w:val="1"/>
        <w:keepNext w:val="1"/>
        <w:widowControl w:val="1"/>
      </w:pPr>
      <w:r>
        <w:t>Eliminación del texto de relleno: si no puede leerse desde el fondo de la sala, no debe estar en la diapositiva</w:t>
      </w:r>
    </w:p>
    <w:p>
      <w:pPr>
        <w:pStyle w:val="ListBullet"/>
        <w:keepLines w:val="1"/>
        <w:widowControl w:val="1"/>
      </w:pPr>
      <w:r>
        <w:t>Datos siempre contextualizados: ningún número aparece sin comparación (vs. sector, vs. año anterior, vs. umbral regulatorio)</w:t>
      </w:r>
    </w:p>
    <w:p>
      <w:pPr>
        <w:pStyle w:val="Heading2"/>
        <w:keepNext/>
        <w:keepLines/>
      </w:pPr>
      <w:r>
        <w:rPr>
          <w:color w:val="0066CC"/>
        </w:rPr>
        <w:t>ESTRUCTURA DETALLADA DE DIAPOSITIVAS</w:t>
      </w:r>
    </w:p>
    <w:p>
      <w:pPr>
        <w:pStyle w:val="Heading3"/>
        <w:keepNext/>
        <w:keepLines/>
      </w:pPr>
      <w:r>
        <w:t>DIAPOSITIVA 1 — PORTADA</w:t>
      </w:r>
    </w:p>
    <w:p>
      <w:r>
        <w:rPr>
          <w:b/>
        </w:rPr>
        <w:t>Layout:</w:t>
      </w:r>
      <w:r>
        <w:t xml:space="preserve"> Imagen de fondo (abstracta, temática digital/seguridad) con overlay de color corporativo al 70%</w:t>
      </w:r>
    </w:p>
    <w:p>
      <w:r>
        <w:rPr>
          <w:b/>
        </w:rPr>
        <w:t>Elementos:</w:t>
      </w:r>
      <w:r/>
      <w:r>
        <w:br/>
        <w:t>- Logo de la organización (esquina superior izquierda)</w:t>
      </w:r>
      <w:r/>
      <w:r>
        <w:br/>
        <w:t xml:space="preserve">- Título principal: </w:t>
      </w:r>
      <w:r>
        <w:rPr>
          <w:b/>
        </w:rPr>
        <w:t>"Estado de la Ciberseguridad [ORGANIZACIÓN]"</w:t>
      </w:r>
      <w:r/>
      <w:r>
        <w:br/>
        <w:t xml:space="preserve">- Subtítulo: </w:t>
      </w:r>
      <w:r>
        <w:rPr>
          <w:b/>
        </w:rPr>
        <w:t>"Evaluación DREAD — Métricas de Riesgo y Recomendaciones Estratégicas · [Trimestre] [Año]"</w:t>
      </w:r>
      <w:r/>
      <w:r>
        <w:br/>
        <w:t>- Presentado por: [Nombre CISO / Responsable de Seguridad]</w:t>
      </w:r>
      <w:r/>
      <w:r>
        <w:br/>
        <w:t>- Clasificación del documento: [CONFIDENCIAL / USO INTERNO]</w:t>
      </w:r>
    </w:p>
    <w:p>
      <w:r>
        <w:rPr>
          <w:b/>
        </w:rPr>
        <w:t>Notas del presentador:</w:t>
      </w:r>
      <w:r/>
      <w:r>
        <w:br/>
      </w:r>
      <w:r>
        <w:rPr>
          <w:i/>
        </w:rPr>
        <w:t>"Esta presentación resume los resultados de la evaluación de riesgo de ciberseguridad de [organización] utilizando el marco DREAD, con datos actualizados a [fecha]. El objetivo es proporcionar al Consejo información accionable para la toma de decisiones estratégicas."</w:t>
      </w:r>
    </w:p>
    <w:p>
      <w:pPr>
        <w:pStyle w:val="Heading3"/>
        <w:keepNext/>
        <w:keepLines/>
      </w:pPr>
      <w:r>
        <w:t>DIAPOSITIVA 2 — RESUMEN EJECUTIVO (THE ONE SLIDE)</w:t>
      </w:r>
    </w:p>
    <w:p>
      <w:r>
        <w:rPr>
          <w:b/>
        </w:rPr>
        <w:t>Layout:</w:t>
      </w:r>
      <w:r>
        <w:t xml:space="preserve"> Cuatro cuadrantes con fondo blanco y bordes de color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"Lo que el Consejo necesita saber en 60 segundos"</w:t>
      </w:r>
    </w:p>
    <w:p>
      <w:r>
        <w:rPr>
          <w:b/>
        </w:rPr>
        <w:t>Cuadrante 1 (arriba izquierda) — IGM-DREAD:</w:t>
      </w:r>
      <w:r/>
      <w:r>
        <w:br/>
        <w:t>- Número grande: [IGM-DREAD valor]</w:t>
      </w:r>
      <w:r/>
      <w:r>
        <w:br/>
        <w:t>- Gauge visual (semicírculo rojo → verde con aguja)</w:t>
      </w:r>
      <w:r/>
      <w:r>
        <w:br/>
        <w:t>- Etiqueta: "Índice Global de Madurez DREAD"</w:t>
      </w:r>
      <w:r/>
      <w:r>
        <w:br/>
        <w:t>- Comparativa: "vs. [X.X] media sector"</w:t>
      </w:r>
    </w:p>
    <w:p>
      <w:r>
        <w:rPr>
          <w:b/>
        </w:rPr>
        <w:t>Cuadrante 2 (arriba derecha) — Riesgo principal:</w:t>
      </w:r>
      <w:r/>
      <w:r>
        <w:br/>
        <w:t>- Icono de advertencia + color según criticidad</w:t>
      </w:r>
      <w:r/>
      <w:r>
        <w:br/>
        <w:t>- "Amenaza prioritaria: [nombre]"</w:t>
      </w:r>
      <w:r/>
      <w:r>
        <w:br/>
        <w:t>- "Score DREAD: [X.X] / 10"</w:t>
      </w:r>
      <w:r/>
      <w:r>
        <w:br/>
        <w:t>- "Dimensión más crítica: [D/R/E/A/Disc]"</w:t>
      </w:r>
    </w:p>
    <w:p>
      <w:r>
        <w:rPr>
          <w:b/>
        </w:rPr>
        <w:t>Cuadrante 3 (abajo izquierda) — Contexto España 2025:</w:t>
      </w:r>
      <w:r/>
      <w:r>
        <w:br/>
        <w:t>- "122.223 incidentes en España en 2025 (+26%)"</w:t>
      </w:r>
      <w:r/>
      <w:r>
        <w:br/>
        <w:t>- "Nuestro sector: [X] incidentes notificados"</w:t>
      </w:r>
      <w:r/>
      <w:r>
        <w:br/>
        <w:t>- "Posición relativa: [Percentil X del sector]"</w:t>
      </w:r>
    </w:p>
    <w:p>
      <w:r>
        <w:rPr>
          <w:b/>
        </w:rPr>
        <w:t>Cuadrante 4 (abajo derecha) — Decisión requerida:</w:t>
      </w:r>
      <w:r/>
      <w:r>
        <w:br/>
        <w:t>- "[Acción 1]: Inversión de [€X] — ROI [X]% en [Y] meses"</w:t>
      </w:r>
      <w:r/>
      <w:r>
        <w:br/>
        <w:t>- "[Acción 2]: Cumplimiento NIS2 — Deadline [fecha]"</w:t>
      </w:r>
      <w:r/>
      <w:r>
        <w:br/>
        <w:t>- Botón visual: "→ Ver detalles en pág. 12"</w:t>
      </w:r>
    </w:p>
    <w:p>
      <w:pPr>
        <w:pStyle w:val="Heading3"/>
        <w:keepNext/>
        <w:keepLines/>
      </w:pPr>
      <w:r>
        <w:t>DIAPOSITIVA 3 — CONTEXTO: EL PAISAJE DE AMENAZAS 2025–2026</w:t>
      </w:r>
    </w:p>
    <w:p>
      <w:r>
        <w:rPr>
          <w:b/>
        </w:rPr>
        <w:t>Layout:</w:t>
      </w:r>
      <w:r>
        <w:t xml:space="preserve"> Infografía con iconos y cifras grandes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"El mundo que nos rodea: los números que justifican estar aquí"</w:t>
      </w:r>
    </w:p>
    <w:p>
      <w:r>
        <w:rPr>
          <w:b/>
        </w:rPr>
        <w:t>Tres columnas:</w:t>
      </w:r>
    </w:p>
    <w:p>
      <w:r>
        <w:rPr>
          <w:i/>
        </w:rPr>
        <w:t>España (INCIBE 2025):</w:t>
      </w:r>
      <w:r/>
      <w:r>
        <w:br/>
        <w:t>- 📊 122.223 incidentes (+26%)</w:t>
      </w:r>
      <w:r/>
      <w:r>
        <w:br/>
        <w:t>- 🦠 55.411 casos de malware</w:t>
      </w:r>
      <w:r/>
      <w:r>
        <w:br/>
        <w:t>- 🔒 392 ataques de ransomware</w:t>
      </w:r>
      <w:r/>
      <w:r>
        <w:br/>
        <w:t>- 💻 237.028 sistemas vulnerables</w:t>
      </w:r>
    </w:p>
    <w:p>
      <w:r>
        <w:rPr>
          <w:i/>
        </w:rPr>
        <w:t>Europa (ENISA ETL 2025):</w:t>
      </w:r>
      <w:r/>
      <w:r>
        <w:br/>
        <w:t>- 🌍 4.875 incidentes analizados</w:t>
      </w:r>
      <w:r/>
      <w:r>
        <w:br/>
        <w:t>- 💰 Ransomware: amenaza nº1 en la UE</w:t>
      </w:r>
      <w:r/>
      <w:r>
        <w:br/>
        <w:t>- 🤖 +75% ataques automatizados con IA</w:t>
      </w:r>
      <w:r/>
      <w:r>
        <w:br/>
        <w:t>- ⚡ 8 sectores críticos NIS2 bajo presión</w:t>
      </w:r>
    </w:p>
    <w:p>
      <w:r>
        <w:rPr>
          <w:i/>
        </w:rPr>
        <w:t>Tendencia 2026:</w:t>
      </w:r>
      <w:r/>
      <w:r>
        <w:br/>
        <w:t>- 🔮 Ataques sobre IA/LLMs: score DREAD 9.0/10</w:t>
      </w:r>
      <w:r/>
      <w:r>
        <w:br/>
        <w:t>- 🌐 Explotabilidad creciente (IA democratiza ataques)</w:t>
      </w:r>
      <w:r/>
      <w:r>
        <w:br/>
        <w:t>- 📜 NIS2 / DORA: obligaciones en vigor</w:t>
      </w:r>
      <w:r/>
      <w:r>
        <w:br/>
        <w:t>- 🏛️ CNCS (España): en creación</w:t>
      </w:r>
    </w:p>
    <w:p>
      <w:r>
        <w:rPr>
          <w:b/>
        </w:rPr>
        <w:t>Nota al pie:</w:t>
      </w:r>
      <w:r>
        <w:t xml:space="preserve"> </w:t>
      </w:r>
      <w:r>
        <w:rPr>
          <w:i/>
        </w:rPr>
        <w:t>Fuentes: INCIBE Balance Ciberseguridad 2025 · ENISA Threat Landscape 2025 · CCN-CERT IA-04/24</w:t>
      </w:r>
    </w:p>
    <w:p>
      <w:pPr>
        <w:pStyle w:val="Heading3"/>
        <w:keepNext/>
        <w:keepLines/>
      </w:pPr>
      <w:r>
        <w:t>DIAPOSITIVA 4 — QUÉ ES DREAD Y POR QUÉ LO USAMOS</w:t>
      </w:r>
    </w:p>
    <w:p>
      <w:r>
        <w:rPr>
          <w:b/>
        </w:rPr>
        <w:t>Layout:</w:t>
      </w:r>
      <w:r>
        <w:t xml:space="preserve"> Diagrama visual de las 5 dimensiones + texto conciso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"DREAD: el lenguaje que hace hablar a técnicos y directivos"</w:t>
      </w:r>
    </w:p>
    <w:p>
      <w:r>
        <w:rPr>
          <w:b/>
        </w:rPr>
        <w:t>Diagrama central:</w:t>
      </w:r>
      <w:r>
        <w:t xml:space="preserve"> Pentágono con las 5 dimensiones etiquetadas:</w:t>
      </w:r>
      <w:r/>
      <w:r>
        <w:br/>
        <w:t xml:space="preserve">- </w:t>
      </w:r>
      <w:r>
        <w:rPr>
          <w:b/>
        </w:rPr>
        <w:t>D</w:t>
      </w:r>
      <w:r>
        <w:t xml:space="preserve"> — Daño: ¿Cómo de grave es?</w:t>
      </w:r>
      <w:r/>
      <w:r>
        <w:br/>
        <w:t xml:space="preserve">- </w:t>
      </w:r>
      <w:r>
        <w:rPr>
          <w:b/>
        </w:rPr>
        <w:t>R</w:t>
      </w:r>
      <w:r>
        <w:t xml:space="preserve"> — Reproducibilidad: ¿Con qué frecuencia puede repetirse?</w:t>
      </w:r>
      <w:r/>
      <w:r>
        <w:br/>
        <w:t xml:space="preserve">- </w:t>
      </w:r>
      <w:r>
        <w:rPr>
          <w:b/>
        </w:rPr>
        <w:t>E</w:t>
      </w:r>
      <w:r>
        <w:t xml:space="preserve"> — Explotabilidad: ¿Cómo de fácil es atacarnos?</w:t>
      </w:r>
      <w:r/>
      <w:r>
        <w:br/>
        <w:t xml:space="preserve">- </w:t>
      </w:r>
      <w:r>
        <w:rPr>
          <w:b/>
        </w:rPr>
        <w:t>A</w:t>
      </w:r>
      <w:r>
        <w:t xml:space="preserve"> — Usuarios Afectados: ¿A cuántos impacta?</w:t>
      </w:r>
      <w:r/>
      <w:r>
        <w:br/>
        <w:t xml:space="preserve">- </w:t>
      </w:r>
      <w:r>
        <w:rPr>
          <w:b/>
        </w:rPr>
        <w:t>D</w:t>
      </w:r>
      <w:r>
        <w:t xml:space="preserve"> — Descubribilidad: ¿Es fácil de encontrar para un atacante?</w:t>
      </w:r>
    </w:p>
    <w:p>
      <w:r>
        <w:rPr>
          <w:b/>
        </w:rPr>
        <w:t>Tres argumentos a favor (iconos + texto):</w:t>
      </w:r>
      <w:r/>
      <w:r>
        <w:br/>
        <w:t>- ✅ Comprensible sin formación técnica</w:t>
      </w:r>
      <w:r/>
      <w:r>
        <w:br/>
        <w:t>- ✅ Conecta con métricas financieras (ROI, ALE)</w:t>
      </w:r>
      <w:r/>
      <w:r>
        <w:br/>
        <w:t>- ✅ Alineado con NIS2, ENS y DORA</w:t>
      </w:r>
    </w:p>
    <w:p>
      <w:r>
        <w:rPr>
          <w:b/>
        </w:rPr>
        <w:t>Cita de contraste:</w:t>
      </w:r>
      <w:r>
        <w:t xml:space="preserve"> </w:t>
      </w:r>
      <w:r>
        <w:rPr>
          <w:i/>
        </w:rPr>
        <w:t>"No usamos DREAD porque sea perfecto. Lo usamos porque es el único lenguaje que entienden tanto el firewall como el CFO."</w:t>
      </w:r>
    </w:p>
    <w:p>
      <w:pPr>
        <w:pStyle w:val="Heading3"/>
        <w:keepNext/>
        <w:keepLines/>
      </w:pPr>
      <w:r>
        <w:t>DIAPOSITIVA 5 — METODOLOGÍA DE EVALUACIÓN</w:t>
      </w:r>
    </w:p>
    <w:p>
      <w:r>
        <w:rPr>
          <w:b/>
        </w:rPr>
        <w:t>Layout:</w:t>
      </w:r>
      <w:r>
        <w:t xml:space="preserve"> Diagrama de flujo horizontal (4 pasos)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"Cómo llegamos a los números: transparencia metodológica"</w:t>
      </w:r>
    </w:p>
    <w:p>
      <w:r>
        <w:rPr>
          <w:b/>
        </w:rPr>
        <w:t>Paso 1:</w:t>
      </w:r>
      <w:r>
        <w:t xml:space="preserve"> Encuesta a [N] profesionales de ciberseguridad de [organización/sector]</w:t>
      </w:r>
      <w:r/>
      <w:r>
        <w:br/>
      </w:r>
      <w:r>
        <w:rPr>
          <w:b/>
        </w:rPr>
        <w:t>Paso 2:</w:t>
      </w:r>
      <w:r>
        <w:t xml:space="preserve"> Cálculo del IGM-DREAD con pesos AHP adaptados al sector</w:t>
      </w:r>
      <w:r/>
      <w:r>
        <w:br/>
      </w:r>
      <w:r>
        <w:rPr>
          <w:b/>
        </w:rPr>
        <w:t>Paso 3:</w:t>
      </w:r>
      <w:r>
        <w:t xml:space="preserve"> Comparación con benchmark de [N] organizaciones del sector</w:t>
      </w:r>
      <w:r/>
      <w:r>
        <w:br/>
      </w:r>
      <w:r>
        <w:rPr>
          <w:b/>
        </w:rPr>
        <w:t>Paso 4:</w:t>
      </w:r>
      <w:r>
        <w:t xml:space="preserve"> Traducción a ROI y recomendaciones accionables</w:t>
      </w:r>
    </w:p>
    <w:p>
      <w:r>
        <w:rPr>
          <w:b/>
        </w:rPr>
        <w:t>Tabla de pesos utilizados:</w:t>
      </w:r>
      <w:r/>
      <w:r>
        <w:br/>
        <w:t>| Dimensión | Peso | Justificación |</w:t>
      </w:r>
      <w:r/>
      <w:r>
        <w:br/>
        <w:t>|-----------|------|---------------|</w:t>
      </w:r>
      <w:r/>
      <w:r>
        <w:br/>
        <w:t>| D — Daño | 25% | Impacto en negocio y regulación |</w:t>
      </w:r>
      <w:r/>
      <w:r>
        <w:br/>
        <w:t>| R — Reproducibilidad | 15% | Proxy de madurez exploit |</w:t>
      </w:r>
      <w:r/>
      <w:r>
        <w:br/>
        <w:t>| E — Explotabilidad | 20% | Alta por IA generativa |</w:t>
      </w:r>
      <w:r/>
      <w:r>
        <w:br/>
        <w:t>| A — Usuarios Afectados | 25% | Escala ciudadana, NIS2 |</w:t>
      </w:r>
      <w:r/>
      <w:r>
        <w:br/>
        <w:t>| Disc — Descubribilidad | 15% | Menor peso por controversia |</w:t>
      </w:r>
    </w:p>
    <w:p>
      <w:pPr>
        <w:pStyle w:val="Heading3"/>
        <w:keepNext/>
        <w:keepLines/>
      </w:pPr>
      <w:r>
        <w:t>DIAPOSITIVA 6 — RESULTADOS IGM-DREAD: VISIÓN GENERAL</w:t>
      </w:r>
    </w:p>
    <w:p>
      <w:r>
        <w:rPr>
          <w:b/>
        </w:rPr>
        <w:t>Layout:</w:t>
      </w:r>
      <w:r>
        <w:t xml:space="preserve"> Gráfico de radar (spider chart) + tabla de scores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"Dónde estamos: el mapa de nuestra madurez en ciberseguridad"</w:t>
      </w:r>
    </w:p>
    <w:p>
      <w:r>
        <w:rPr>
          <w:b/>
        </w:rPr>
        <w:t>Gráfico de radar izquierda:</w:t>
      </w:r>
      <w:r/>
      <w:r>
        <w:br/>
        <w:t>- 5 dimensiones en escala 1–5</w:t>
      </w:r>
      <w:r/>
      <w:r>
        <w:br/>
        <w:t>- Línea de "nuestros scores" (color corporativo)</w:t>
      </w:r>
      <w:r/>
      <w:r>
        <w:br/>
        <w:t>- Línea de "media del sector" (gris punteado)</w:t>
      </w:r>
      <w:r/>
      <w:r>
        <w:br/>
        <w:t>- Línea de "objetivo a 12 meses" (verde punteado)</w:t>
      </w:r>
    </w:p>
    <w:p>
      <w:r>
        <w:rPr>
          <w:b/>
        </w:rPr>
        <w:t>Tabla derecha:</w:t>
      </w:r>
      <w:r/>
      <w:r>
        <w:br/>
        <w:t>| Dimensión | Score actual | Media sector | Gap | Estado |</w:t>
      </w:r>
      <w:r/>
      <w:r>
        <w:br/>
        <w:t>|-----------|-------------|--------------|-----|--------|</w:t>
      </w:r>
      <w:r/>
      <w:r>
        <w:br/>
        <w:t>| D — Daño | [X.X] | [X.X] | [±] | [semáforo] |</w:t>
      </w:r>
      <w:r/>
      <w:r>
        <w:br/>
        <w:t>| R — Reproducibilidad | [X.X] | [X.X] | [±] | [semáforo] |</w:t>
      </w:r>
      <w:r/>
      <w:r>
        <w:br/>
        <w:t>| E — Explotabilidad | [X.X] | [X.X] | [±] | [semáforo] |</w:t>
      </w:r>
      <w:r/>
      <w:r>
        <w:br/>
        <w:t>| A — Usuarios Afectados | [X.X] | [X.X] | [±] | [semáforo] |</w:t>
      </w:r>
      <w:r/>
      <w:r>
        <w:br/>
        <w:t>| Disc — Descubribilidad | [X.X] | [X.X] | [±] | [semáforo] |</w:t>
      </w:r>
      <w:r/>
      <w:r>
        <w:br/>
        <w:t xml:space="preserve">| </w:t>
      </w:r>
      <w:r>
        <w:rPr>
          <w:b/>
        </w:rPr>
        <w:t>IGM-DREAD Global</w:t>
      </w:r>
      <w:r>
        <w:t xml:space="preserve"> | </w:t>
      </w:r>
      <w:r>
        <w:rPr>
          <w:b/>
        </w:rPr>
        <w:t>[X.X]</w:t>
      </w:r>
      <w:r>
        <w:t xml:space="preserve"> | </w:t>
      </w:r>
      <w:r>
        <w:rPr>
          <w:b/>
        </w:rPr>
        <w:t>[X.X]</w:t>
      </w:r>
      <w:r>
        <w:t xml:space="preserve"> | </w:t>
      </w:r>
      <w:r>
        <w:rPr>
          <w:b/>
        </w:rPr>
        <w:t>[±]</w:t>
      </w:r>
      <w:r>
        <w:t xml:space="preserve"> | </w:t>
      </w:r>
      <w:r>
        <w:rPr>
          <w:b/>
        </w:rPr>
        <w:t>[semáforo]</w:t>
      </w:r>
      <w:r>
        <w:t xml:space="preserve"> |</w:t>
      </w:r>
    </w:p>
    <w:p>
      <w:pPr>
        <w:pStyle w:val="Heading3"/>
        <w:keepNext/>
        <w:keepLines/>
      </w:pPr>
      <w:r>
        <w:t>DIAPOSITIVAS 7–11 — ANÁLISIS POR DIMENSIÓN (una por dimensión)</w:t>
      </w:r>
    </w:p>
    <w:p>
      <w:r>
        <w:rPr>
          <w:b/>
        </w:rPr>
        <w:t>Layout estándar para cada dimensión:</w:t>
      </w:r>
    </w:p>
    <w:p>
      <w:r>
        <w:rPr>
          <w:b/>
        </w:rPr>
        <w:t>Encabezado:</w:t>
      </w:r>
      <w:r>
        <w:t xml:space="preserve"> Nombre de la dimensión + icono + score actual + semáforo de color</w:t>
      </w:r>
    </w:p>
    <w:p>
      <w:r>
        <w:rPr>
          <w:b/>
        </w:rPr>
        <w:t>Sección izquierda — Lo que encontramos:</w:t>
      </w:r>
      <w:r/>
      <w:r>
        <w:br/>
        <w:t>- Hallazgo principal (bullet corto y directo)</w:t>
      </w:r>
      <w:r/>
      <w:r>
        <w:br/>
        <w:t>- Evidencia cuantitativa (dato de encuesta)</w:t>
      </w:r>
      <w:r/>
      <w:r>
        <w:br/>
        <w:t>- Comparativa sectorial</w:t>
      </w:r>
    </w:p>
    <w:p>
      <w:r>
        <w:rPr>
          <w:b/>
        </w:rPr>
        <w:t>Sección derecha — Lo que significa para el negocio:</w:t>
      </w:r>
      <w:r/>
      <w:r>
        <w:br/>
        <w:t>- Traducción al lenguaje de riesgo de negocio</w:t>
      </w:r>
      <w:r/>
      <w:r>
        <w:br/>
        <w:t>- Ejemplo real de incidente (España 2025 si disponible)</w:t>
      </w:r>
      <w:r/>
      <w:r>
        <w:br/>
        <w:t>- Impacto financiero estimado si no se mejora</w:t>
      </w:r>
    </w:p>
    <w:p>
      <w:r>
        <w:rPr>
          <w:b/>
        </w:rPr>
        <w:t>Sección inferior — Recomendación prioritaria:</w:t>
      </w:r>
      <w:r/>
      <w:r>
        <w:br/>
        <w:t>- Acción específica con coste estimado y timeline</w:t>
      </w:r>
      <w:r/>
      <w:r>
        <w:br/>
        <w:t>- Quick win (impacto rápido, bajo coste)</w:t>
      </w:r>
      <w:r/>
      <w:r>
        <w:br/>
        <w:t>- Iniciativa estratégica (impacto alto, plazo 12–18 meses)</w:t>
      </w:r>
    </w:p>
    <w:p>
      <w:r>
        <w:rPr>
          <w:i/>
        </w:rPr>
        <w:t>(DIAPOSITIVA 7: Daño · DIAPOSITIVA 8: Reproducibilidad · DIAPOSITIVA 9: Explotabilidad · DIAPOSITIVA 10: Usuarios Afectados · DIAPOSITIVA 11: Descubribilidad)</w:t>
      </w:r>
    </w:p>
    <w:p>
      <w:pPr>
        <w:pStyle w:val="Heading3"/>
        <w:keepNext/>
        <w:keepLines/>
      </w:pPr>
      <w:r>
        <w:t>DIAPOSITIVA 12 — TOP 5 AMENAZAS CRÍTICAS</w:t>
      </w:r>
    </w:p>
    <w:p>
      <w:r>
        <w:rPr>
          <w:b/>
        </w:rPr>
        <w:t>Layout:</w:t>
      </w:r>
      <w:r>
        <w:t xml:space="preserve"> Tabla con semáforo + mini-gráfico de barras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"Las cinco amenazas que merecen atención ejecutiva ahora mismo"</w:t>
      </w:r>
    </w:p>
    <w:p>
      <w:r>
        <w:rPr>
          <w:b/>
        </w:rPr>
        <w:t>Tabla:</w:t>
      </w:r>
      <w:r/>
      <w:r>
        <w:br/>
        <w:t>| Rk | Amenaza | Score DREAD | Nivel | D | R | E | A | Disc | Responsable | Estado |</w:t>
      </w:r>
      <w:r/>
      <w:r>
        <w:br/>
        <w:t>|----|---------|-------------|-------|---|---|---|---|------|-------------|--------|</w:t>
      </w:r>
      <w:r/>
      <w:r>
        <w:br/>
        <w:t>| 1 | [Amenaza 1] | [9.X] | 🔴 CRÍTICO | | | | | | | |</w:t>
      </w:r>
      <w:r/>
      <w:r>
        <w:br/>
        <w:t>| 2 | [Amenaza 2] | [8.X] | 🔴 CRÍTICO | | | | | | | |</w:t>
      </w:r>
      <w:r/>
      <w:r>
        <w:br/>
        <w:t>| 3 | [Amenaza 3] | [7.X] | 🟠 ALTO | | | | | | | |</w:t>
      </w:r>
      <w:r/>
      <w:r>
        <w:br/>
        <w:t>| 4 | [Amenaza 4] | [7.X] | 🟠 ALTO | | | | | | | |</w:t>
      </w:r>
      <w:r/>
      <w:r>
        <w:br/>
        <w:t>| 5 | [Amenaza 5] | [6.X] | 🟡 MEDIO | | | | | | | |</w:t>
      </w:r>
    </w:p>
    <w:p>
      <w:r>
        <w:rPr>
          <w:b/>
        </w:rPr>
        <w:t>Mensaje clave:</w:t>
      </w:r>
      <w:r>
        <w:t xml:space="preserve"> "Estas 5 amenazas representan el [X]% del riesgo total estimado. Las dos primeras requieren acción en &lt; 30 días."</w:t>
      </w:r>
    </w:p>
    <w:p>
      <w:pPr>
        <w:pStyle w:val="Heading3"/>
        <w:keepNext/>
        <w:keepLines/>
      </w:pPr>
      <w:r>
        <w:t>DIAPOSITIVA 13 — ALINEACIÓN REGULATORIA</w:t>
      </w:r>
    </w:p>
    <w:p>
      <w:r>
        <w:rPr>
          <w:b/>
        </w:rPr>
        <w:t>Layout:</w:t>
      </w:r>
      <w:r>
        <w:t xml:space="preserve"> Tabla de compliance con iconos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"¿Estamos cumpliendo? Lo que el regulador verá cuando llame a la puerta"</w:t>
      </w:r>
    </w:p>
    <w:p>
      <w:r>
        <w:rPr>
          <w:b/>
        </w:rPr>
        <w:t>Tabla:</w:t>
      </w:r>
      <w:r/>
      <w:r>
        <w:br/>
        <w:t>| Marco normativo | Estado actual | Gap principal | Deadline | Riesgo de incumplimiento |</w:t>
      </w:r>
      <w:r/>
      <w:r>
        <w:br/>
        <w:t>|----------------|---------------|--------------|----------|--------------------------|</w:t>
      </w:r>
      <w:r/>
      <w:r>
        <w:br/>
        <w:t>| NIS2 / LCGC España | [%] conforme | [gap] | [fecha] | Multa hasta [€X]M |</w:t>
      </w:r>
      <w:r/>
      <w:r>
        <w:br/>
        <w:t>| ENS | [categoría] | [gap] | [fecha] | [impacto] |</w:t>
      </w:r>
      <w:r/>
      <w:r>
        <w:br/>
        <w:t>| DORA (si aplica) | [%] conforme | [gap] | Ene 2025 | Sanción regulatoria |</w:t>
      </w:r>
      <w:r/>
      <w:r>
        <w:br/>
        <w:t>| GDPR | [%] conforme | [gap] | Activo | Multa hasta 4% facturación global |</w:t>
      </w:r>
    </w:p>
    <w:p>
      <w:r>
        <w:rPr>
          <w:b/>
        </w:rPr>
        <w:t>Nota visual:</w:t>
      </w:r>
      <w:r>
        <w:t xml:space="preserve"> Semáforo por marco: 🟢 Conforme · 🟡 En progreso · 🔴 Brechas significativas</w:t>
      </w:r>
    </w:p>
    <w:p>
      <w:pPr>
        <w:pStyle w:val="Heading3"/>
        <w:keepNext/>
        <w:keepLines/>
      </w:pPr>
      <w:r>
        <w:t>DIAPOSITIVA 14 — ROADMAP DE MEJORA A 12 MESES</w:t>
      </w:r>
    </w:p>
    <w:p>
      <w:r>
        <w:rPr>
          <w:b/>
        </w:rPr>
        <w:t>Layout:</w:t>
      </w:r>
      <w:r>
        <w:t xml:space="preserve"> Diagrama de Gantt simplificado (timeline horizontal)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"De aquí a donde queremos llegar: el plan con fechas y responsables"</w:t>
      </w:r>
    </w:p>
    <w:p>
      <w:r>
        <w:rPr>
          <w:b/>
        </w:rPr>
        <w:t>Timeline por trimestre (T1–T4):</w:t>
      </w:r>
    </w:p>
    <w:p>
      <w:r>
        <w:rPr>
          <w:i/>
        </w:rPr>
        <w:t>T1 (Q1 2026) — Quick wins:</w:t>
      </w:r>
      <w:r/>
      <w:r>
        <w:br/>
        <w:t>- ✅ Formalizar scoring DREAD con rúbricas → +0.3 IGM</w:t>
      </w:r>
      <w:r/>
      <w:r>
        <w:br/>
        <w:t>- ✅ Activar feed EPSS para vulnerabilidades críticas → -30% MTTR</w:t>
      </w:r>
      <w:r/>
      <w:r>
        <w:br/>
        <w:t>- ✅ Formación equipo en threat modeling (2 días) → +0.2 IGM</w:t>
      </w:r>
    </w:p>
    <w:p>
      <w:r>
        <w:rPr>
          <w:i/>
        </w:rPr>
        <w:t>T2 (Q2 2026) — Automatización:</w:t>
      </w:r>
      <w:r/>
      <w:r>
        <w:br/>
        <w:t>- 🔧 Integrar CVSS+EPSS en herramienta VM → +0.4 IGM (R, E)</w:t>
      </w:r>
      <w:r/>
      <w:r>
        <w:br/>
        <w:t>- 🔧 Inventario de activos con mapeo de usuarios → +0.3 IGM (A)</w:t>
      </w:r>
    </w:p>
    <w:p>
      <w:r>
        <w:rPr>
          <w:i/>
        </w:rPr>
        <w:t>T3 (Q3 2026) — Integración:</w:t>
      </w:r>
      <w:r/>
      <w:r>
        <w:br/>
        <w:t>- 🏗️ Dashboard DREAD en SIEM → +0.3 IGM (Disc, R)</w:t>
      </w:r>
      <w:r/>
      <w:r>
        <w:br/>
        <w:t>- 🏗️ Red team anual con simulación APT</w:t>
      </w:r>
    </w:p>
    <w:p>
      <w:r>
        <w:rPr>
          <w:i/>
        </w:rPr>
        <w:t>T4 (Q4 2026) — Consolidación:</w:t>
      </w:r>
      <w:r/>
      <w:r>
        <w:br/>
        <w:t>- 📊 Primer reporte IGM-DREAD al Consejo</w:t>
      </w:r>
      <w:r/>
      <w:r>
        <w:br/>
        <w:t>- 📜 Certificación ENS / Auditoría NIS2 preparatoria</w:t>
      </w:r>
    </w:p>
    <w:p>
      <w:r>
        <w:rPr>
          <w:b/>
        </w:rPr>
        <w:t>IGM-DREAD target a 12 meses:</w:t>
      </w:r>
      <w:r>
        <w:t xml:space="preserve"> [X.X] (desde [Y.Y])</w:t>
      </w:r>
    </w:p>
    <w:p>
      <w:pPr>
        <w:pStyle w:val="Heading3"/>
        <w:keepNext/>
        <w:keepLines/>
      </w:pPr>
      <w:r>
        <w:t>DIAPOSITIVA 15 — ROI DE LA INVERSIÓN EN CIBERSEGURIDAD</w:t>
      </w:r>
    </w:p>
    <w:p>
      <w:r>
        <w:rPr>
          <w:b/>
        </w:rPr>
        <w:t>Layout:</w:t>
      </w:r>
      <w:r>
        <w:t xml:space="preserve"> Infografía de flujo financiero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"El número que el CFO ha estado esperando: el retorno de invertir en seguridad"</w:t>
      </w:r>
    </w:p>
    <w:p>
      <w:r>
        <w:rPr>
          <w:b/>
        </w:rPr>
        <w:t>Tres bloques visuales:</w:t>
      </w:r>
    </w:p>
    <w:p>
      <w:r>
        <w:rPr>
          <w:i/>
        </w:rPr>
        <w:t>Bloque 1 — Coste del riesgo actual (ALE):</w:t>
      </w:r>
      <w:r/>
      <w:r>
        <w:br/>
        <w:t>- Pérdida esperada anual: [€X.X M]</w:t>
      </w:r>
      <w:r/>
      <w:r>
        <w:br/>
        <w:t>- Coste medio por incidente ransomware sector: [€X M]</w:t>
      </w:r>
      <w:r/>
      <w:r>
        <w:br/>
        <w:t>- Coste potencial sanción regulatoria: [€X M]</w:t>
      </w:r>
      <w:r/>
      <w:r>
        <w:br/>
        <w:t xml:space="preserve">- </w:t>
      </w:r>
      <w:r>
        <w:rPr>
          <w:b/>
        </w:rPr>
        <w:t>TOTAL riesgo no gestionado: [€X.X M/año]</w:t>
      </w:r>
    </w:p>
    <w:p>
      <w:r>
        <w:rPr>
          <w:i/>
        </w:rPr>
        <w:t>Bloque 2 — Inversión propuesta:</w:t>
      </w:r>
      <w:r/>
      <w:r>
        <w:br/>
        <w:t>- CAPEX total: [€X M]</w:t>
      </w:r>
      <w:r/>
      <w:r>
        <w:br/>
        <w:t>- OPEX anual: [€X K]</w:t>
      </w:r>
      <w:r/>
      <w:r>
        <w:br/>
        <w:t xml:space="preserve">- </w:t>
      </w:r>
      <w:r>
        <w:rPr>
          <w:b/>
        </w:rPr>
        <w:t>TOTAL inversión 3 años: [€X.X M]</w:t>
      </w:r>
    </w:p>
    <w:p>
      <w:r>
        <w:rPr>
          <w:i/>
        </w:rPr>
        <w:t>Bloque 3 — Retorno:</w:t>
      </w:r>
      <w:r/>
      <w:r>
        <w:br/>
        <w:t>- Reducción de riesgo esperada: [X]%</w:t>
      </w:r>
      <w:r/>
      <w:r>
        <w:br/>
        <w:t>- ALE tras inversión: [€X.X M]</w:t>
      </w:r>
      <w:r/>
      <w:r>
        <w:br/>
        <w:t xml:space="preserve">- </w:t>
      </w:r>
      <w:r>
        <w:rPr>
          <w:b/>
        </w:rPr>
        <w:t>ROI: [X]% · Payback: [X] meses · NPV 3 años: +€[X.X M]</w:t>
      </w:r>
    </w:p>
    <w:p>
      <w:r>
        <w:rPr>
          <w:b/>
        </w:rPr>
        <w:t>Mensaje final:</w:t>
      </w:r>
      <w:r>
        <w:t xml:space="preserve"> </w:t>
      </w:r>
      <w:r>
        <w:rPr>
          <w:i/>
        </w:rPr>
        <w:t>"Por cada euro invertido en mejorar el IGM-DREAD de [X.X] a [Y.Y], [organización] reduce su riesgo financiero esperado en [X] euros."</w:t>
      </w:r>
    </w:p>
    <w:p>
      <w:pPr>
        <w:pStyle w:val="Heading3"/>
        <w:keepNext/>
        <w:keepLines/>
      </w:pPr>
      <w:r>
        <w:t>DIAPOSITIVA 16 — PROPUESTA DE DECISIÓN</w:t>
      </w:r>
    </w:p>
    <w:p>
      <w:r>
        <w:rPr>
          <w:b/>
        </w:rPr>
        <w:t>Layout:</w:t>
      </w:r>
      <w:r>
        <w:t xml:space="preserve"> Cuadro de decisión tipo semáforo con tres opciones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"Lo que pedimos al Consejo: tres opciones y una recomendación"</w:t>
      </w:r>
    </w:p>
    <w:p>
      <w:r>
        <w:rPr>
          <w:b/>
        </w:rPr>
        <w:t>Opción A — Inversión estratégica completa:</w:t>
      </w:r>
      <w:r/>
      <w:r>
        <w:br/>
        <w:t>- Presupuesto: [€X M]</w:t>
      </w:r>
      <w:r/>
      <w:r>
        <w:br/>
        <w:t>- IGM-DREAD target: [X.X] en 12 meses</w:t>
      </w:r>
      <w:r/>
      <w:r>
        <w:br/>
        <w:t>- ROI: [X]% · Payback: [X] meses</w:t>
      </w:r>
      <w:r/>
      <w:r>
        <w:br/>
        <w:t>- Alineación regulatoria: Completa (NIS2 + ENS + DORA)</w:t>
      </w:r>
      <w:r/>
      <w:r>
        <w:br/>
        <w:t xml:space="preserve">- </w:t>
      </w:r>
      <w:r>
        <w:rPr>
          <w:b/>
        </w:rPr>
        <w:t>Recomendación del equipo: ✅ ESTA OPCIÓN</w:t>
      </w:r>
    </w:p>
    <w:p>
      <w:r>
        <w:rPr>
          <w:b/>
        </w:rPr>
        <w:t>Opción B — Inversión prioritaria (quick wins):</w:t>
      </w:r>
      <w:r/>
      <w:r>
        <w:br/>
        <w:t>- Presupuesto: [€X K]</w:t>
      </w:r>
      <w:r/>
      <w:r>
        <w:br/>
        <w:t>- IGM-DREAD target: [X.X] en 6 meses</w:t>
      </w:r>
      <w:r/>
      <w:r>
        <w:br/>
        <w:t>- ROI: [X]% · Payback: [X] meses</w:t>
      </w:r>
      <w:r/>
      <w:r>
        <w:br/>
        <w:t>- Alineación regulatoria: Parcial</w:t>
      </w:r>
    </w:p>
    <w:p>
      <w:r>
        <w:rPr>
          <w:b/>
        </w:rPr>
        <w:t>Opción C — Mantenimiento del status quo:</w:t>
      </w:r>
      <w:r/>
      <w:r>
        <w:br/>
        <w:t>- Presupuesto: €0 adicionales</w:t>
      </w:r>
      <w:r/>
      <w:r>
        <w:br/>
        <w:t>- IGM-DREAD: sin cambio</w:t>
      </w:r>
      <w:r/>
      <w:r>
        <w:br/>
        <w:t xml:space="preserve">- </w:t>
      </w:r>
      <w:r>
        <w:rPr>
          <w:b/>
        </w:rPr>
        <w:t>Riesgo: [€X M/año] no mitigado + exposición regulatoria</w:t>
      </w:r>
      <w:r/>
      <w:r>
        <w:br/>
        <w:t xml:space="preserve">- </w:t>
      </w:r>
      <w:r>
        <w:rPr>
          <w:i/>
        </w:rPr>
        <w:t>"Esta opción también tiene un precio. Y es el más caro."</w:t>
      </w:r>
    </w:p>
    <w:p>
      <w:pPr>
        <w:pStyle w:val="Heading3"/>
        <w:keepNext/>
        <w:keepLines/>
      </w:pPr>
      <w:r>
        <w:t>DIAPOSITIVA 17 — PRÓXIMOS PASOS Y RESPONSABLES</w:t>
      </w:r>
    </w:p>
    <w:p>
      <w:r>
        <w:rPr>
          <w:b/>
        </w:rPr>
        <w:t>Layout:</w:t>
      </w:r>
      <w:r>
        <w:t xml:space="preserve"> Tabla de compromisos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"Quién hace qué y para cuándo"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 límite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Presupuesto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Hito de seguimiento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Aprobar presupuesto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 / CFO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[fecha]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Acta de sesión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Nombrar CISO/DPO si ausente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[fecha]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Publicación interna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Lanzar proyecto formalización DREAD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[fecha + 15d]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[€X K]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Kick-off meeting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Contratar herramienta VM+SIEM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[fecha + 30d]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[€X K]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Contrato firmado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Primera revisión de progreso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CISO + Consejo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[fecha + 90d]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Próxima sesión CA</w:t>
            </w:r>
          </w:p>
        </w:tc>
      </w:tr>
    </w:tbl>
    <w:p/>
    <w:p>
      <w:pPr>
        <w:pStyle w:val="Heading3"/>
        <w:keepNext/>
        <w:keepLines/>
      </w:pPr>
      <w:r>
        <w:t>DIAPOSITIVA 18 — CONCLUSIÓN Y LLAMADA A LA ACCIÓN</w:t>
      </w:r>
    </w:p>
    <w:p>
      <w:r>
        <w:rPr>
          <w:b/>
        </w:rPr>
        <w:t>Layout:</w:t>
      </w:r>
      <w:r>
        <w:t xml:space="preserve"> Diapositiva de cierre limpia con un único mensaje central</w:t>
      </w:r>
    </w:p>
    <w:p>
      <w:r>
        <w:rPr>
          <w:b/>
        </w:rPr>
        <w:t>Titular:</w:t>
      </w:r>
      <w:r>
        <w:t xml:space="preserve"> </w:t>
      </w:r>
      <w:r>
        <w:rPr>
          <w:i/>
        </w:rPr>
        <w:t>"El riesgo que no se gestiona, no desaparece. Simplemente elige su propio momento para aparecer."</w:t>
      </w:r>
    </w:p>
    <w:p>
      <w:r>
        <w:rPr>
          <w:b/>
        </w:rPr>
        <w:t>Mensaje central (texto grande, centrado):</w:t>
      </w:r>
      <w:r/>
      <w:r>
        <w:br/>
      </w:r>
      <w:r>
        <w:rPr>
          <w:i/>
        </w:rPr>
        <w:t>"[Organización] tiene hoy la oportunidad de elevar su IGM-DREAD de [X.X] a [Y.Y] en 12 meses, reduciendo su riesgo financiero en [€X M/año] y alcanzando conformidad plena con NIS2 antes de la primera ronda de auditorías del CNCS. La inversión requerida es de [€X M]. El coste de no hacerlo es al menos [X] veces mayor."</w:t>
      </w:r>
    </w:p>
    <w:p>
      <w:r>
        <w:rPr>
          <w:b/>
        </w:rPr>
        <w:t>Tres bullets finales:</w:t>
      </w:r>
      <w:r/>
      <w:r>
        <w:br/>
        <w:t>- Aprobamos el presupuesto → [fecha]</w:t>
      </w:r>
      <w:r/>
      <w:r>
        <w:br/>
        <w:t>- Asignamos al responsable → [nombre]</w:t>
      </w:r>
      <w:r/>
      <w:r>
        <w:br/>
        <w:t>- Revisamos el avance → [fecha próxima sesión]</w:t>
      </w:r>
    </w:p>
    <w:p>
      <w:r>
        <w:rPr>
          <w:b/>
        </w:rPr>
        <w:t>Datos de contacto del presentador</w:t>
      </w:r>
    </w:p>
    <w:p>
      <w:pPr>
        <w:pStyle w:val="Heading2"/>
        <w:keepNext/>
        <w:keepLines/>
      </w:pPr>
      <w:r>
        <w:rPr>
          <w:color w:val="0066CC"/>
        </w:rPr>
        <w:t>APÉNDICE (DIAPOSITIVAS OPCIONALES A19–A22)</w:t>
      </w:r>
    </w:p>
    <w:p>
      <w:pPr>
        <w:pStyle w:val="Heading3"/>
        <w:keepNext/>
        <w:keepLines/>
      </w:pPr>
      <w:r>
        <w:t>A19 — Glosario DREAD para el Consejo de Administración</w:t>
      </w:r>
    </w:p>
    <w:p>
      <w:pPr>
        <w:pStyle w:val="Heading3"/>
        <w:keepNext/>
        <w:keepLines/>
      </w:pPr>
      <w:r>
        <w:t>A20 — Detalle técnico de las 5 amenazas críticas (para el Comité de Auditoría)</w:t>
      </w:r>
    </w:p>
    <w:p>
      <w:pPr>
        <w:pStyle w:val="Heading3"/>
        <w:keepNext/>
        <w:keepLines/>
      </w:pPr>
      <w:r>
        <w:t>A21 — Metodología completa de cálculo del IGM-DREAD (para revisión técnica)</w:t>
      </w:r>
    </w:p>
    <w:p>
      <w:pPr>
        <w:pStyle w:val="Heading3"/>
        <w:keepNext/>
        <w:keepLines/>
      </w:pPr>
      <w:r>
        <w:t>A22 — Comparativa benchmarking sectorial detallado</w:t>
      </w:r>
    </w:p>
    <w:p>
      <w:pPr>
        <w:pStyle w:val="Heading2"/>
        <w:keepNext/>
        <w:keepLines/>
      </w:pPr>
      <w:r>
        <w:rPr>
          <w:color w:val="0066CC"/>
        </w:rPr>
        <w:t>INSTRUCCIONES DE PERSONALIZACIÓN</w:t>
      </w:r>
    </w:p>
    <w:p>
      <w:pPr>
        <w:pStyle w:val="ListNumber"/>
        <w:keepLines w:val="1"/>
        <w:keepNext w:val="1"/>
        <w:widowControl w:val="1"/>
      </w:pPr>
      <w:r>
        <w:t>Sustituir todos los valores entre corchetes [X] con datos reales de la organización.</w:t>
      </w:r>
    </w:p>
    <w:p>
      <w:pPr>
        <w:pStyle w:val="ListNumber"/>
        <w:keepLines w:val="1"/>
        <w:keepNext w:val="1"/>
        <w:widowControl w:val="1"/>
      </w:pPr>
      <w:r>
        <w:t>Insertar el logo corporativo en la portada y en el pie de página de todas las diapositivas.</w:t>
      </w:r>
    </w:p>
    <w:p>
      <w:pPr>
        <w:pStyle w:val="ListNumber"/>
        <w:keepLines w:val="1"/>
        <w:keepNext w:val="1"/>
        <w:widowControl w:val="1"/>
      </w:pPr>
      <w:r>
        <w:t>Ajustar la paleta de colores para que coincida con la identidad visual corporativa.</w:t>
      </w:r>
    </w:p>
    <w:p>
      <w:pPr>
        <w:pStyle w:val="ListNumber"/>
        <w:keepLines w:val="1"/>
        <w:keepNext w:val="1"/>
        <w:widowControl w:val="1"/>
      </w:pPr>
      <w:r>
        <w:t>Actualizar los datos de contexto con los informes más recientes de INCIBE/ENISA al momento de la presentación.</w:t>
      </w:r>
    </w:p>
    <w:p>
      <w:pPr>
        <w:pStyle w:val="ListNumber"/>
        <w:keepLines w:val="1"/>
        <w:keepNext w:val="1"/>
        <w:widowControl w:val="1"/>
      </w:pPr>
      <w:r>
        <w:t>Añadir testimonios o casos reales de incidentes del sector para reforzar la urgencia (sin identificar a las organizaciones afectadas).</w:t>
      </w:r>
    </w:p>
    <w:p>
      <w:pPr>
        <w:pStyle w:val="ListNumber"/>
        <w:keepLines w:val="1"/>
        <w:widowControl w:val="1"/>
      </w:pPr>
      <w:r>
        <w:t>Ensayar la presentación con el equipo de comunicación: el objetivo es llegar a la diapositiva 16 en 20 minutos para dejar 10–15 minutos de debate real.</w:t>
      </w:r>
    </w:p>
    <w:p>
      <w:r>
        <w:rPr>
          <w:i/>
        </w:rPr>
        <w:t>Kit de Encuesta DREAD · Plantilla PowerPoint v1.0 · Abril 2026</w:t>
      </w:r>
      <w:r/>
      <w:r>
        <w:br/>
      </w:r>
      <w:r>
        <w:rPr>
          <w:i/>
        </w:rPr>
        <w:t>Diseñada para audiencia de alta dirección; adaptable a Comités de Auditoría y Riesgo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