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🔐 KIT DE ENCUESTA DREAD</w:t>
      </w:r>
    </w:p>
    <w:p>
      <w:pPr>
        <w:pStyle w:val="Heading2"/>
        <w:keepNext/>
        <w:keepLines/>
      </w:pPr>
      <w:r>
        <w:rPr>
          <w:color w:val="0066CC"/>
        </w:rPr>
        <w:t>README — Guía de Inicio Rápido y Descripción Completa del Kit</w:t>
      </w:r>
    </w:p>
    <w:p>
      <w:pPr>
        <w:pStyle w:val="Heading3"/>
        <w:keepNext/>
        <w:keepLines/>
      </w:pPr>
      <w:r>
        <w:t>Métricas y Indicadores de Ciberseguridad 2025–2026 · España y Contexto Internacional</w:t>
      </w:r>
    </w:p>
    <w:p>
      <w:r>
        <w:rPr>
          <w:i/>
        </w:rPr>
        <w:t>"Este kit no es una caja de herramientas. Es un mapa del territorio. La diferencia importa: una caja de herramientas sirve para arreglar lo que ya sabemos que está roto; un mapa sirve para descubrir lo que ni siquiera sospechábamos."</w:t>
      </w:r>
    </w:p>
    <w:p>
      <w:pPr>
        <w:pStyle w:val="Heading2"/>
        <w:keepNext/>
        <w:keepLines/>
      </w:pPr>
      <w:r>
        <w:rPr>
          <w:color w:val="0066CC"/>
        </w:rPr>
        <w:t>¿QUÉ ES ESTE KIT Y POR QUÉ EXISTE?</w:t>
      </w:r>
    </w:p>
    <w:p>
      <w:r>
        <w:t xml:space="preserve">El </w:t>
      </w:r>
      <w:r>
        <w:rPr>
          <w:b/>
        </w:rPr>
        <w:t>Kit de Encuesta DREAD</w:t>
      </w:r>
      <w:r>
        <w:t xml:space="preserve"> es un instrumento de investigación y diagnóstico organizativo diseñado para medir el estado real de la evaluación cuantitativa de riesgos de ciberseguridad en organizaciones que operan en España, con capacidad de contextualización en el panorama europeo e internacional de 2025–2026.</w:t>
      </w:r>
    </w:p>
    <w:p>
      <w:r>
        <w:t>El kit nació de una constatación incómoda: existe una brecha significativa entre el discurso corporativo sobre la gestión del riesgo cyber y la realidad de cómo se miden, priorizan y gestionan las amenazas en el día a día de las organizaciones. El marco DREAD —con todas sus imperfecciones, sus décadas de historia y sus renovadas extensiones metodológicas para 2025— sirve como lente analítica para hacer visible esa brecha.</w:t>
      </w:r>
    </w:p>
    <w:p>
      <w:r>
        <w:rPr>
          <w:b/>
        </w:rPr>
        <w:t>Este kit está diseñado para:</w:t>
      </w:r>
      <w:r/>
      <w:r>
        <w:br/>
        <w:t>- Investigadores académicos que estudian la madurez en ciberseguridad organizativa</w:t>
      </w:r>
      <w:r/>
      <w:r>
        <w:br/>
        <w:t>- CISOs que quieren hacer un diagnóstico honesto de su posición y comunicarlo a la alta dirección</w:t>
      </w:r>
      <w:r/>
      <w:r>
        <w:br/>
        <w:t>- Reguladores y organismos públicos (CNCS, CCN-CERT, INCIBE) que necesitan datos empíricos del sector</w:t>
      </w:r>
      <w:r/>
      <w:r>
        <w:br/>
        <w:t>- Consultores de ciberseguridad que asesoran a organizaciones en su viaje hacia la conformidad NIS2/ENS/DORA</w:t>
      </w:r>
      <w:r/>
      <w:r>
        <w:br/>
        <w:t>- Docentes e investigadores en programas de posgrado en ciberseguridad y gestión de riesgos</w:t>
      </w:r>
    </w:p>
    <w:p>
      <w:pPr>
        <w:pStyle w:val="Heading2"/>
        <w:keepNext/>
        <w:keepLines/>
      </w:pPr>
      <w:r>
        <w:rPr>
          <w:color w:val="0066CC"/>
        </w:rPr>
        <w:t>ÍNDICE DEL KIT</w:t>
      </w:r>
    </w:p>
    <w:p>
      <w:r>
        <w:t xml:space="preserve">El kit contiene </w:t>
      </w:r>
      <w:r>
        <w:rPr>
          <w:b/>
        </w:rPr>
        <w:t>7 documentos complementarios</w:t>
      </w:r>
      <w:r>
        <w:t>, todos en formato Markdown profesional: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 aprox.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a_encuesta_integral.md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Instrumento de encuesta completo (12 bloques, 60+ preguntas)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Encuestados / Investigadores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b_guia_metodologica.md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Fundamentos epistemológicos, diseño muestral, protocolo de análisis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Investigadores / Metodólogos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c_narrativa_explicativa.md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 qué existe este kit, cómo se construyó, cómo leer los resultados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d_mapeo_normativo.md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Tabla maestra de correspondencia pregunta ↔ requisito normativo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CISOs / Auditores / Reguladores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e_plantilla_excel_IGM_ROI.md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Especificación completa del libro Excel para IGM-DREAD y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CISOs / Analistas / CFOs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f_plantilla_powerpoint.md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 diapositivas especificadas para presentación al Consejo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CISOs / Directivos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g_README_kit_encuesta.md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Este documento: guía de inicio rápido y descripción del kit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~8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GUÍA DE INICIO RÁPIDO (QUICK START)</w:t>
      </w:r>
    </w:p>
    <w:p>
      <w:pPr>
        <w:pStyle w:val="Heading3"/>
        <w:keepNext/>
        <w:keepLines/>
      </w:pPr>
      <w:r>
        <w:t>Para el CISO / Responsable de 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 → Leer el documento C (Narrativa Explicativa) — 20 minutos</w:t>
        <w:br/>
        <w:t>PASO 2 → Cumplimentar la encuesta (documento A) — 45-75 minutos</w:t>
        <w:br/>
        <w:t>PASO 3 → Introducir respuestas en la plantilla Excel (documento E) — 30 minutos</w:t>
        <w:br/>
        <w:t>PASO 4 → Revisar el mapeo normativo (documento D) para identificar gaps regulatorios</w:t>
        <w:br/>
        <w:t>PASO 5 → Preparar presentación para el Consejo usando documento F como plantilla</w:t>
        <w:br/>
        <w:t>RESULTADO: Diagnóstico completo con IGM-DREAD, ROI y roadmap normativo en ~3 horas</w:t>
        <w:br/>
      </w:r>
    </w:p>
    <w:p>
      <w:pPr>
        <w:pStyle w:val="Heading3"/>
        <w:keepNext/>
        <w:keepLines/>
      </w:pPr>
      <w:r>
        <w:t>Para el Investigador / Docente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 → Leer el documento B (Guía Metodológica) en profundidad — 60 minutos</w:t>
        <w:br/>
        <w:t>PASO 2 → Revisar el instrumento de encuesta (documento A) — 45 minutos</w:t>
        <w:br/>
        <w:t>PASO 3 → Adaptar el diseño muestral (sección 2 del documento B) al contexto específico</w:t>
        <w:br/>
        <w:t>PASO 4 → Distribuir la encuesta usando los canales recomendados (sección 2.4 del doc. B)</w:t>
        <w:br/>
        <w:t>PASO 5 → Utilizar el documento E para el análisis cuantitativo de resultados</w:t>
        <w:br/>
        <w:t>RESULTADO: Instrumento de investigación validado listo para trabajo de campo</w:t>
        <w:br/>
      </w:r>
    </w:p>
    <w:p>
      <w:pPr>
        <w:pStyle w:val="Heading3"/>
        <w:keepNext/>
        <w:keepLines/>
      </w:pPr>
      <w:r>
        <w:t>Para el Consultor / Auditor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 → Revisar el documento D (Mapeo Normativo) para identificar el marco aplicable al cliente</w:t>
        <w:br/>
        <w:t>PASO 2 → Seleccionar la versión de encuesta adecuada (completa, sectorial financiero, u OT/ICS)</w:t>
        <w:br/>
        <w:t>PASO 3 → Administrar la encuesta con el cliente usando el protocolo del documento B</w:t>
        <w:br/>
        <w:t>PASO 4 → Calcular el IGM-DREAD y el ROI con la plantilla Excel (documento E)</w:t>
        <w:br/>
        <w:t>PASO 5 → Presentar resultados usando la plantilla PowerPoint (documento F)</w:t>
        <w:br/>
        <w:t>RESULTADO: Entregable completo de diagnóstico y recomendaciones para el cliente</w:t>
        <w:br/>
      </w:r>
    </w:p>
    <w:p>
      <w:pPr>
        <w:pStyle w:val="Heading2"/>
        <w:keepNext/>
        <w:keepLines/>
      </w:pPr>
      <w:r>
        <w:rPr>
          <w:color w:val="0066CC"/>
        </w:rPr>
        <w:t>DESCRIPCIÓN DETALLADA DE CADA DOCUMENTO</w:t>
      </w:r>
    </w:p>
    <w:p>
      <w:pPr>
        <w:pStyle w:val="Heading3"/>
        <w:keepNext/>
        <w:keepLines/>
      </w:pPr>
      <w:r>
        <w:t>Documento A — Modelo de Encuesta Integral</w:t>
      </w:r>
    </w:p>
    <w:p>
      <w:r>
        <w:t>El núcleo del kit. Doce bloques temáticos con más de 60 preguntas estructuradas que cubren:</w:t>
      </w:r>
    </w:p>
    <w:p>
      <w:pPr>
        <w:pStyle w:val="ListBullet"/>
        <w:keepLines w:val="1"/>
        <w:keepNext w:val="1"/>
        <w:widowControl w:val="1"/>
      </w:pPr>
      <w:r>
        <w:t>Bloque 0: Perfil organizativo (sector, tamaño, rol, madurez percibida)</w:t>
      </w:r>
    </w:p>
    <w:p>
      <w:pPr>
        <w:pStyle w:val="ListBullet"/>
        <w:keepLines w:val="1"/>
        <w:keepNext w:val="1"/>
        <w:widowControl w:val="1"/>
      </w:pPr>
      <w:r>
        <w:t>Bloque 1: Conocimiento y adopción del marco DREAD</w:t>
      </w:r>
    </w:p>
    <w:p>
      <w:pPr>
        <w:pStyle w:val="ListBullet"/>
        <w:keepLines w:val="1"/>
        <w:keepNext w:val="1"/>
        <w:widowControl w:val="1"/>
      </w:pPr>
      <w:r>
        <w:t>Bloques 2–6: Un bloque por cada dimensión DREAD (D, R, E, A, Disc)</w:t>
      </w:r>
    </w:p>
    <w:p>
      <w:pPr>
        <w:pStyle w:val="ListBullet"/>
        <w:keepLines w:val="1"/>
        <w:keepNext w:val="1"/>
        <w:widowControl w:val="1"/>
      </w:pPr>
      <w:r>
        <w:t>Bloque 7: Integración, automatización y madurez del scoring</w:t>
      </w:r>
    </w:p>
    <w:p>
      <w:pPr>
        <w:pStyle w:val="ListBullet"/>
        <w:keepLines w:val="1"/>
        <w:keepNext w:val="1"/>
        <w:widowControl w:val="1"/>
      </w:pPr>
      <w:r>
        <w:t>Bloque 8: Comparativa con otros frameworks (CVSS, EPSS, FAIR)</w:t>
      </w:r>
    </w:p>
    <w:p>
      <w:pPr>
        <w:pStyle w:val="ListBullet"/>
        <w:keepLines w:val="1"/>
        <w:keepNext w:val="1"/>
        <w:widowControl w:val="1"/>
      </w:pPr>
      <w:r>
        <w:t>Bloque 9: Infraestructura crítica y escala nacional</w:t>
      </w:r>
    </w:p>
    <w:p>
      <w:pPr>
        <w:pStyle w:val="ListBullet"/>
        <w:keepLines w:val="1"/>
        <w:keepNext w:val="1"/>
        <w:widowControl w:val="1"/>
      </w:pPr>
      <w:r>
        <w:t>Bloque 10: Cultura, formación y recursos humanos</w:t>
      </w:r>
    </w:p>
    <w:p>
      <w:pPr>
        <w:pStyle w:val="ListBullet"/>
        <w:keepLines w:val="1"/>
        <w:keepNext w:val="1"/>
        <w:widowControl w:val="1"/>
      </w:pPr>
      <w:r>
        <w:t>Bloque 11: Tendencias y visión prospectiva</w:t>
      </w:r>
    </w:p>
    <w:p>
      <w:pPr>
        <w:pStyle w:val="ListBullet"/>
        <w:keepLines w:val="1"/>
        <w:widowControl w:val="1"/>
      </w:pPr>
      <w:r>
        <w:t>Bloque 12: Preguntas abiertas (análisis cualitativo)</w:t>
      </w:r>
    </w:p>
    <w:p>
      <w:r>
        <w:rPr>
          <w:b/>
        </w:rPr>
        <w:t>Características del diseño:</w:t>
      </w:r>
      <w:r/>
      <w:r>
        <w:br/>
        <w:t>- Opciones de respuesta ancladas conductualmente (con ejemplos concretos)</w:t>
      </w:r>
      <w:r/>
      <w:r>
        <w:br/>
        <w:t>- Normalización del "no" como respuesta válida (combate el sesgo de deseabilidad)</w:t>
      </w:r>
      <w:r/>
      <w:r>
        <w:br/>
        <w:t>- Marcados con ★ los ítems esenciales para la versión abreviada</w:t>
      </w:r>
      <w:r/>
      <w:r>
        <w:br/>
        <w:t>- Tono: riguroso y con humor sutil — porque una encuesta que aburre, miente</w:t>
      </w:r>
    </w:p>
    <w:p>
      <w:pPr>
        <w:pStyle w:val="Heading3"/>
        <w:keepNext/>
        <w:keepLines/>
      </w:pPr>
      <w:r>
        <w:t>Documento B — Guía Metodológica</w:t>
      </w:r>
    </w:p>
    <w:p>
      <w:r>
        <w:t>Para quienes necesitan saber no solo qué mide el instrumento, sino por qué lo mide así y con qué rigor. Incluye:</w:t>
      </w:r>
    </w:p>
    <w:p>
      <w:pPr>
        <w:pStyle w:val="ListBullet"/>
        <w:keepLines w:val="1"/>
        <w:keepNext w:val="1"/>
        <w:widowControl w:val="1"/>
      </w:pPr>
      <w:r>
        <w:t>Marco epistemológico post-positivista de la investigación</w:t>
      </w:r>
    </w:p>
    <w:p>
      <w:pPr>
        <w:pStyle w:val="ListBullet"/>
        <w:keepLines w:val="1"/>
        <w:keepNext w:val="1"/>
        <w:widowControl w:val="1"/>
      </w:pPr>
      <w:r>
        <w:t>7 objetivos de investigación formalizados y 5 hipótesis verificables</w:t>
      </w:r>
    </w:p>
    <w:p>
      <w:pPr>
        <w:pStyle w:val="ListBullet"/>
        <w:keepLines w:val="1"/>
        <w:keepNext w:val="1"/>
        <w:widowControl w:val="1"/>
      </w:pPr>
      <w:r>
        <w:t>Diseño muestral estratificado (n ≥ 450) con cuotas por sector</w:t>
      </w:r>
    </w:p>
    <w:p>
      <w:pPr>
        <w:pStyle w:val="ListBullet"/>
        <w:keepLines w:val="1"/>
        <w:keepNext w:val="1"/>
        <w:widowControl w:val="1"/>
      </w:pPr>
      <w:r>
        <w:t>Cálculo del tamaño muestral (±4.5% error, 95% confianza)</w:t>
      </w:r>
    </w:p>
    <w:p>
      <w:pPr>
        <w:pStyle w:val="ListBullet"/>
        <w:keepLines w:val="1"/>
        <w:keepNext w:val="1"/>
        <w:widowControl w:val="1"/>
      </w:pPr>
      <w:r>
        <w:t>Protocolo de administración y control de calidad</w:t>
      </w:r>
    </w:p>
    <w:p>
      <w:pPr>
        <w:pStyle w:val="ListBullet"/>
        <w:keepLines w:val="1"/>
        <w:keepNext w:val="1"/>
        <w:widowControl w:val="1"/>
      </w:pPr>
      <w:r>
        <w:t>Sistema de codificación y escalas</w:t>
      </w:r>
    </w:p>
    <w:p>
      <w:pPr>
        <w:pStyle w:val="ListBullet"/>
        <w:keepLines w:val="1"/>
        <w:keepNext w:val="1"/>
        <w:widowControl w:val="1"/>
      </w:pPr>
      <w:r>
        <w:t>Fórmula del IGM-DREAD con pesos ponderados por dimensión</w:t>
      </w:r>
    </w:p>
    <w:p>
      <w:pPr>
        <w:pStyle w:val="ListBullet"/>
        <w:keepLines w:val="1"/>
        <w:keepNext w:val="1"/>
        <w:widowControl w:val="1"/>
      </w:pPr>
      <w:r>
        <w:t>Tabla de interpretación del IGM-DREAD (Inexistente → Optimizado)</w:t>
      </w:r>
    </w:p>
    <w:p>
      <w:pPr>
        <w:pStyle w:val="ListBullet"/>
        <w:keepLines w:val="1"/>
        <w:keepNext w:val="1"/>
        <w:widowControl w:val="1"/>
      </w:pPr>
      <w:r>
        <w:t>Plan de análisis estadístico (Kruskal-Wallis, Spearman, ACP, AFC)</w:t>
      </w:r>
    </w:p>
    <w:p>
      <w:pPr>
        <w:pStyle w:val="ListBullet"/>
        <w:keepLines w:val="1"/>
        <w:keepNext w:val="1"/>
        <w:widowControl w:val="1"/>
      </w:pPr>
      <w:r>
        <w:t>Consideraciones éticas (RGPD, LOPDGDD, ESOMAR)</w:t>
      </w:r>
    </w:p>
    <w:p>
      <w:pPr>
        <w:pStyle w:val="ListBullet"/>
        <w:keepLines w:val="1"/>
        <w:widowControl w:val="1"/>
      </w:pPr>
      <w:r>
        <w:t>Plan de difusión de resultados (6 tipos de producto de conocimiento)</w:t>
      </w:r>
    </w:p>
    <w:p>
      <w:pPr>
        <w:pStyle w:val="Heading3"/>
        <w:keepNext/>
        <w:keepLines/>
      </w:pPr>
      <w:r>
        <w:t>Documento C — Narrativa Explicativa</w:t>
      </w:r>
    </w:p>
    <w:p>
      <w:r>
        <w:t>El relato de por qué este kit existe. Para los escépticos que preguntan "¿por qué DREAD y no CVSS?" o "¿para qué otra encuesta más?". Responde con argumentos, no con autoridad. Incluye:</w:t>
      </w:r>
    </w:p>
    <w:p>
      <w:pPr>
        <w:pStyle w:val="ListBullet"/>
        <w:keepLines w:val="1"/>
        <w:keepNext w:val="1"/>
        <w:widowControl w:val="1"/>
      </w:pPr>
      <w:r>
        <w:t>El problema de la brecha entre discurso y práctica en ciberseguridad</w:t>
      </w:r>
    </w:p>
    <w:p>
      <w:pPr>
        <w:pStyle w:val="ListBullet"/>
        <w:keepLines w:val="1"/>
        <w:keepNext w:val="1"/>
        <w:widowControl w:val="1"/>
      </w:pPr>
      <w:r>
        <w:t>Por qué DREAD en 2026 es más relevante que en 2006</w:t>
      </w:r>
    </w:p>
    <w:p>
      <w:pPr>
        <w:pStyle w:val="ListBullet"/>
        <w:keepLines w:val="1"/>
        <w:keepNext w:val="1"/>
        <w:widowControl w:val="1"/>
      </w:pPr>
      <w:r>
        <w:t>Historia del diseño del instrumento (5 fases)</w:t>
      </w:r>
    </w:p>
    <w:p>
      <w:pPr>
        <w:pStyle w:val="ListBullet"/>
        <w:keepLines w:val="1"/>
        <w:keepNext w:val="1"/>
        <w:widowControl w:val="1"/>
      </w:pPr>
      <w:r>
        <w:t>Cómo leer los resultados correctamente (y cómo no)</w:t>
      </w:r>
    </w:p>
    <w:p>
      <w:pPr>
        <w:pStyle w:val="ListBullet"/>
        <w:keepLines w:val="1"/>
        <w:widowControl w:val="1"/>
      </w:pPr>
      <w:r>
        <w:t>Por qué 2026 es el momento para este diagnóstico en España</w:t>
      </w:r>
    </w:p>
    <w:p>
      <w:pPr>
        <w:pStyle w:val="Heading3"/>
        <w:keepNext/>
        <w:keepLines/>
      </w:pPr>
      <w:r>
        <w:t>Documento D — Mapeo Normativo</w:t>
      </w:r>
    </w:p>
    <w:p>
      <w:r>
        <w:t>La hoja más práctica del kit para CISOs, auditores y abogados. Una tabla maestra de 50+ filas que mapea cada pregunta de la encuesta con:</w:t>
      </w:r>
    </w:p>
    <w:p>
      <w:pPr>
        <w:pStyle w:val="ListBullet"/>
        <w:keepLines w:val="1"/>
        <w:keepNext w:val="1"/>
        <w:widowControl w:val="1"/>
      </w:pPr>
      <w:r>
        <w:t>NIS2 (Directiva UE 2022/2555) — artículos específicos</w:t>
      </w:r>
    </w:p>
    <w:p>
      <w:pPr>
        <w:pStyle w:val="ListBullet"/>
        <w:keepLines w:val="1"/>
        <w:keepNext w:val="1"/>
        <w:widowControl w:val="1"/>
      </w:pPr>
      <w:r>
        <w:t>ENS (RD 311/2022) — medidas de seguridad correspondientes</w:t>
      </w:r>
    </w:p>
    <w:p>
      <w:pPr>
        <w:pStyle w:val="ListBullet"/>
        <w:keepLines w:val="1"/>
        <w:keepNext w:val="1"/>
        <w:widowControl w:val="1"/>
      </w:pPr>
      <w:r>
        <w:t>DORA (Reglamento UE 2022/2554) — artículos específicos</w:t>
      </w:r>
    </w:p>
    <w:p>
      <w:pPr>
        <w:pStyle w:val="ListBullet"/>
        <w:keepLines w:val="1"/>
        <w:keepNext w:val="1"/>
        <w:widowControl w:val="1"/>
      </w:pPr>
      <w:r>
        <w:t>GDPR — artículos relevantes</w:t>
      </w:r>
    </w:p>
    <w:p>
      <w:pPr>
        <w:pStyle w:val="ListBullet"/>
        <w:keepLines w:val="1"/>
        <w:keepNext w:val="1"/>
        <w:widowControl w:val="1"/>
      </w:pPr>
      <w:r>
        <w:t>ISO/IEC 27001:2022 — controles del Anexo A</w:t>
      </w:r>
    </w:p>
    <w:p>
      <w:pPr>
        <w:pStyle w:val="ListBullet"/>
        <w:keepLines w:val="1"/>
        <w:keepNext w:val="1"/>
        <w:widowControl w:val="1"/>
      </w:pPr>
      <w:r>
        <w:t>NIST CSF v2.0 — funciones y categorías</w:t>
      </w:r>
    </w:p>
    <w:p>
      <w:pPr>
        <w:pStyle w:val="ListBullet"/>
        <w:keepLines w:val="1"/>
        <w:keepNext w:val="1"/>
        <w:widowControl w:val="1"/>
      </w:pPr>
      <w:r>
        <w:t>MAGERIT v3 — fases del análisis</w:t>
      </w:r>
    </w:p>
    <w:p>
      <w:pPr>
        <w:pStyle w:val="ListBullet"/>
        <w:keepLines w:val="1"/>
        <w:keepNext w:val="1"/>
        <w:widowControl w:val="1"/>
      </w:pPr>
      <w:r>
        <w:t>INCIBE-IMC — KPIs y KRIs correspondientes</w:t>
      </w:r>
    </w:p>
    <w:p>
      <w:pPr>
        <w:pStyle w:val="ListBullet"/>
        <w:keepLines w:val="1"/>
        <w:keepNext w:val="1"/>
        <w:widowControl w:val="1"/>
      </w:pPr>
      <w:r>
        <w:t>IEC 62443 — para entornos OT/ICS</w:t>
      </w:r>
    </w:p>
    <w:p>
      <w:pPr>
        <w:pStyle w:val="ListBullet"/>
        <w:keepLines w:val="1"/>
        <w:widowControl w:val="1"/>
      </w:pPr>
      <w:r>
        <w:t>CRA (Cyber Resilience Act UE 2024)</w:t>
      </w:r>
    </w:p>
    <w:p>
      <w:r>
        <w:t>Incluye también tablas de artículos clave por marco normativo (NIS2, ENS, DORA) con mención de los artículos de mayor impacto regulatorio.</w:t>
      </w:r>
    </w:p>
    <w:p>
      <w:pPr>
        <w:pStyle w:val="Heading3"/>
        <w:keepNext/>
        <w:keepLines/>
      </w:pPr>
      <w:r>
        <w:t>Documento E — Plantilla Excel IGM y ROI</w:t>
      </w:r>
    </w:p>
    <w:p>
      <w:r>
        <w:t xml:space="preserve">Especificación técnica completa para implementar el libro de cálculo </w:t>
      </w:r>
      <w:r>
        <w:rPr>
          <w:rFonts w:ascii="Courier New" w:hAnsi="Courier New"/>
          <w:sz w:val="18"/>
        </w:rPr>
        <w:t>DREAD_IGM_ROI_Calculator_2026.xlsx</w:t>
      </w:r>
      <w:r>
        <w:t>. Nueve hojas con:</w:t>
      </w:r>
    </w:p>
    <w:p>
      <w:pPr>
        <w:pStyle w:val="ListBullet"/>
        <w:keepLines w:val="1"/>
        <w:keepNext w:val="1"/>
        <w:widowControl w:val="1"/>
      </w:pPr>
      <w:r>
        <w:t>Hoja de portada con metadatos y resumen ejecutivo automático</w:t>
      </w:r>
    </w:p>
    <w:p>
      <w:pPr>
        <w:pStyle w:val="ListBullet"/>
        <w:keepLines w:val="1"/>
        <w:keepNext w:val="1"/>
        <w:widowControl w:val="1"/>
      </w:pPr>
      <w:r>
        <w:t>Entrada de datos de encuesta con validaciones y fórmulas de consistencia</w:t>
      </w:r>
    </w:p>
    <w:p>
      <w:pPr>
        <w:pStyle w:val="ListBullet"/>
        <w:keepLines w:val="1"/>
        <w:keepNext w:val="1"/>
        <w:widowControl w:val="1"/>
      </w:pPr>
      <w:r>
        <w:t>Cálculo del IGM por dimensión con gráfico de radar incluido</w:t>
      </w:r>
    </w:p>
    <w:p>
      <w:pPr>
        <w:pStyle w:val="ListBullet"/>
        <w:keepLines w:val="1"/>
        <w:keepNext w:val="1"/>
        <w:widowControl w:val="1"/>
      </w:pPr>
      <w:r>
        <w:t>IGM-DREAD global ponderado con presets de pesos por sector configurables</w:t>
      </w:r>
    </w:p>
    <w:p>
      <w:pPr>
        <w:pStyle w:val="ListBullet"/>
        <w:keepLines w:val="1"/>
        <w:keepNext w:val="1"/>
        <w:widowControl w:val="1"/>
      </w:pPr>
      <w:r>
        <w:t>Benchmarking sectorial para posicionamiento relativo</w:t>
      </w:r>
    </w:p>
    <w:p>
      <w:pPr>
        <w:pStyle w:val="ListBullet"/>
        <w:keepLines w:val="1"/>
        <w:keepNext w:val="1"/>
        <w:widowControl w:val="1"/>
      </w:pPr>
      <w:r>
        <w:t>Modelo de ROI completo (ALE, ARO, SLE, NPV, payback) basado en FAIR</w:t>
      </w:r>
    </w:p>
    <w:p>
      <w:pPr>
        <w:pStyle w:val="ListBullet"/>
        <w:keepLines w:val="1"/>
        <w:keepNext w:val="1"/>
        <w:widowControl w:val="1"/>
      </w:pPr>
      <w:r>
        <w:t>Scoring DREAD de amenazas específicas con formato condicional de semáforo</w:t>
      </w:r>
    </w:p>
    <w:p>
      <w:pPr>
        <w:pStyle w:val="ListBullet"/>
        <w:keepLines w:val="1"/>
        <w:widowControl w:val="1"/>
      </w:pPr>
      <w:r>
        <w:t>Dashboard ejecutivo con 6 paneles visuales listos para el Consejo</w:t>
      </w:r>
    </w:p>
    <w:p>
      <w:r>
        <w:t>Todas las fórmulas documentadas en sintaxis Excel estándar. Compatible con Microsoft Excel 365 y LibreOffice Calc 7.5+.</w:t>
      </w:r>
    </w:p>
    <w:p>
      <w:pPr>
        <w:pStyle w:val="Heading3"/>
        <w:keepNext/>
        <w:keepLines/>
      </w:pPr>
      <w:r>
        <w:t>Documento F — Plantilla PowerPoint</w:t>
      </w:r>
    </w:p>
    <w:p>
      <w:r>
        <w:t>18 diapositivas completamente especificadas (layout, contenido, notas del presentador) para la presentación de resultados al Consejo de Administración. Incluye:</w:t>
      </w:r>
    </w:p>
    <w:p>
      <w:pPr>
        <w:pStyle w:val="ListBullet"/>
        <w:keepLines w:val="1"/>
        <w:keepNext w:val="1"/>
        <w:widowControl w:val="1"/>
      </w:pPr>
      <w:r>
        <w:t>Portada + Resumen ejecutivo "todo en una diapositiva"</w:t>
      </w:r>
    </w:p>
    <w:p>
      <w:pPr>
        <w:pStyle w:val="ListBullet"/>
        <w:keepLines w:val="1"/>
        <w:keepNext w:val="1"/>
        <w:widowControl w:val="1"/>
      </w:pPr>
      <w:r>
        <w:t>Contexto de amenazas España/Europa 2025-2026</w:t>
      </w:r>
    </w:p>
    <w:p>
      <w:pPr>
        <w:pStyle w:val="ListBullet"/>
        <w:keepLines w:val="1"/>
        <w:keepNext w:val="1"/>
        <w:widowControl w:val="1"/>
      </w:pPr>
      <w:r>
        <w:t>Explicación de DREAD para audiencia no técnica</w:t>
      </w:r>
    </w:p>
    <w:p>
      <w:pPr>
        <w:pStyle w:val="ListBullet"/>
        <w:keepLines w:val="1"/>
        <w:keepNext w:val="1"/>
        <w:widowControl w:val="1"/>
      </w:pPr>
      <w:r>
        <w:t>Resultados IGM-DREAD con visualizaciones</w:t>
      </w:r>
    </w:p>
    <w:p>
      <w:pPr>
        <w:pStyle w:val="ListBullet"/>
        <w:keepLines w:val="1"/>
        <w:keepNext w:val="1"/>
        <w:widowControl w:val="1"/>
      </w:pPr>
      <w:r>
        <w:t>5 diapositivas de análisis por dimensión</w:t>
      </w:r>
    </w:p>
    <w:p>
      <w:pPr>
        <w:pStyle w:val="ListBullet"/>
        <w:keepLines w:val="1"/>
        <w:keepNext w:val="1"/>
        <w:widowControl w:val="1"/>
      </w:pPr>
      <w:r>
        <w:t>Top 5 amenazas críticas con scoring DREAD</w:t>
      </w:r>
    </w:p>
    <w:p>
      <w:pPr>
        <w:pStyle w:val="ListBullet"/>
        <w:keepLines w:val="1"/>
        <w:keepNext w:val="1"/>
        <w:widowControl w:val="1"/>
      </w:pPr>
      <w:r>
        <w:t>Alineación regulatoria (NIS2, ENS, DORA)</w:t>
      </w:r>
    </w:p>
    <w:p>
      <w:pPr>
        <w:pStyle w:val="ListBullet"/>
        <w:keepLines w:val="1"/>
        <w:keepNext w:val="1"/>
        <w:widowControl w:val="1"/>
      </w:pPr>
      <w:r>
        <w:t>Roadmap de mejora a 12 meses (Gantt simplificado)</w:t>
      </w:r>
    </w:p>
    <w:p>
      <w:pPr>
        <w:pStyle w:val="ListBullet"/>
        <w:keepLines w:val="1"/>
        <w:keepNext w:val="1"/>
        <w:widowControl w:val="1"/>
      </w:pPr>
      <w:r>
        <w:t>ROI de la inversión con argumento financiero</w:t>
      </w:r>
    </w:p>
    <w:p>
      <w:pPr>
        <w:pStyle w:val="ListBullet"/>
        <w:keepLines w:val="1"/>
        <w:keepNext w:val="1"/>
        <w:widowControl w:val="1"/>
      </w:pPr>
      <w:r>
        <w:t>Propuesta de decisión (tres opciones)</w:t>
      </w:r>
    </w:p>
    <w:p>
      <w:pPr>
        <w:pStyle w:val="ListBullet"/>
        <w:keepLines w:val="1"/>
        <w:widowControl w:val="1"/>
      </w:pPr>
      <w:r>
        <w:t>Próximos pasos con responsables y fechas</w:t>
      </w:r>
    </w:p>
    <w:p>
      <w:r>
        <w:t>Diseñada específicamente para audiencias de alta dirección: un mensaje por diapositiva, datos siempre contextualizados, y la propuesta de decisión en la penúltima diapositiva para maximizar el tiempo de debate útil.</w:t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r>
        <w:rPr>
          <w:b/>
        </w:rPr>
        <w:t>¿El kit es gratuito?</w:t>
      </w:r>
      <w:r/>
      <w:r>
        <w:br/>
        <w:t>Sí. Todos los documentos se publican bajo licencia Creative Commons BY 4.0: puede usarse, adaptarse y distribuirse libremente citando la fuente.</w:t>
      </w:r>
    </w:p>
    <w:p>
      <w:r>
        <w:rPr>
          <w:b/>
        </w:rPr>
        <w:t>¿Es válido para una única organización (autoevaluación)?</w:t>
      </w:r>
      <w:r/>
      <w:r>
        <w:br/>
        <w:t>Absolutamente. El Bloque 0 de la encuesta recoge el perfil organizativo; el libro Excel funciona con una sola fila de datos. La comparativa sectorial estará vacía hasta disponer de datos del sector, pero el IGM individual y el ROI son completamente funcionales.</w:t>
      </w:r>
    </w:p>
    <w:p>
      <w:r>
        <w:rPr>
          <w:b/>
        </w:rPr>
        <w:t>¿Qué versión de Excel necesito?</w:t>
      </w:r>
      <w:r/>
      <w:r>
        <w:br/>
        <w:t>Microsoft Excel 365 o Excel 2019/2021. Para LibreOffice Calc, algunas funciones avanzadas (IFS, XLOOKUP) pueden requerir adaptación. Se incluyen alternativas compatibles en el documento E.</w:t>
      </w:r>
    </w:p>
    <w:p>
      <w:r>
        <w:rPr>
          <w:b/>
        </w:rPr>
        <w:t>¿Puedo modificar las preguntas de la encuesta?</w:t>
      </w:r>
      <w:r/>
      <w:r>
        <w:br/>
        <w:t>Sí, pero con cautela. Si modifica los ítems de los Bloques 2–6 (las cinco dimensiones DREAD), debe recalibrar las fórmulas del IGM-DREAD. Si elimina ítems, verifique que la alpha de Cronbach del bloque sigue siendo ≥ 0.70.</w:t>
      </w:r>
    </w:p>
    <w:p>
      <w:r>
        <w:rPr>
          <w:b/>
        </w:rPr>
        <w:t>¿Cómo cito este kit en una publicación académica?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[Apellido/Organización] (2026). Kit de Encuesta DREAD: Métricas y Indicadores de Ciberseguridad </w:t>
        <w:br/>
        <w:t>2025–2026. Documento de trabajo / Instrumento de investigación. España.</w:t>
        <w:br/>
        <w:t xml:space="preserve">Basado en: INCIBE Balance 2025, ENISA ETL 2025, Thakur et al. (JCOMSS 2026), </w:t>
        <w:br/>
        <w:t>Zahid et al. (Waikato 2025), NIS2/LCGC (España 2025).</w:t>
        <w:br/>
      </w:r>
    </w:p>
    <w:p>
      <w:r>
        <w:rPr>
          <w:b/>
        </w:rPr>
        <w:t>¿Existe una versión en inglés?</w:t>
      </w:r>
      <w:r/>
      <w:r>
        <w:br/>
        <w:t>El kit está diseñado primariamente para el contexto español (normativa ENS, INCIBE, CCN-CERT, LCGC). Una versión internacionalizada en inglés, adaptada a ENISA como referencia normativa y NIST CSF como framework complementario, está prevista para el segundo semestre de 2026.</w:t>
      </w:r>
    </w:p>
    <w:p>
      <w:pPr>
        <w:pStyle w:val="Heading2"/>
        <w:keepNext/>
        <w:keepLines/>
      </w:pPr>
      <w:r>
        <w:rPr>
          <w:color w:val="0066CC"/>
        </w:rPr>
        <w:t>FUENTES Y BASES CIENTÍFICAS DEL KIT</w:t>
      </w:r>
    </w:p>
    <w:p>
      <w:r>
        <w:t>El kit está basado en las siguientes fuentes primarias: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 para el kit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INCIBE, Balance de Ciberseguridad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contexto España; sub-indicadores por sector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ENISA, Threat Landscape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oficial 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europeo; benchmarks de amenazas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ENISA, CTL Methodology agosto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Metodología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Sistema de scoring EU Relevance; Admiralty Scale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CCN-CERT, IA-04/24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Actores amenaza; TTPs; amenazas 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Thakur et al. (JCOMSS Vol.22 No.1, 2026)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peer-reviewed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DREAD+ML; scores por categoría STRIDE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Zahid et al. (U.Waikato,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académico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DREAD aplicado a ataques LLMs; scores críticos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Del-Real et al. (Wiley Risk Analysis,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peer-reviewed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 ciberseguridad España 2035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Shabbir et al. (JISEM,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Artículo peer-reviewed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AHP-TOPSIS + DREAD; reducción de subjetividad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Anteproyecto LCGC (España, enero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Legislación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Arquitectura institucional CNCS; obligaciones NIS2-ES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NAIST, Tesis doctoral (Japón,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Tesis doctoral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Fuzzy DREAD; contenedores seguros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Shieldworkz (2026)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DREAD aplicado a OT/DCS petroquímica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Dragos OT Threat Report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Informe industrial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DREAD en entornos industriales; modelo "Now-Next-Never"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v2.0 (2024)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 oficial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Mapeado con DREAD para Govern.RM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 internacional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Controles del Anexo A mapeados a dimensiones DREAD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normativo central; artículos Arts.20-27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(2022/2554)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financiero; TLPT Art.26; ALE sectorial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Categorías de seguridad; medidas obligatorias AAPP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GDPR (2016/679) + LOPDGDD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Regulación UE/ES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Protección de datos; notificación brechas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CONTROL DE VERSIONES Y ACTUALIZACIONES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 principales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Abril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Versión inicial completa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v1.1 (prevista)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Julio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Incorporación datos del trabajo de campo; benchmarks sectoriales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v2.0 (prevista)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Enero 2027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Actualización post-publicación resultados investigación; nueva regulación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CONDICIONES DE USO</w:t>
      </w:r>
    </w:p>
    <w:p>
      <w:r>
        <w:t xml:space="preserve">Este kit se publica bajo licencia </w:t>
      </w:r>
      <w:r>
        <w:rPr>
          <w:b/>
        </w:rPr>
        <w:t>Creative Commons Atribución 4.0 Internacional (CC BY 4.0)</w:t>
      </w:r>
      <w:r>
        <w:t>.</w:t>
      </w:r>
    </w:p>
    <w:p>
      <w:r>
        <w:rPr>
          <w:b/>
        </w:rPr>
        <w:t>Permitido:</w:t>
      </w:r>
      <w:r/>
      <w:r>
        <w:br/>
        <w:t>- Usar, copiar y redistribuir el material en cualquier medio o formato</w:t>
      </w:r>
      <w:r/>
      <w:r>
        <w:br/>
        <w:t>- Remezclar, transformar y construir a partir del material para cualquier propósito, incluso comercial</w:t>
      </w:r>
    </w:p>
    <w:p>
      <w:r>
        <w:rPr>
          <w:b/>
        </w:rPr>
        <w:t>Condición:</w:t>
      </w:r>
      <w:r/>
      <w:r>
        <w:br/>
        <w:t>- Debe atribuirse adecuadamente la autoría, proporcionar un enlace a la licencia e indicar si se realizaron cambios</w:t>
      </w:r>
    </w:p>
    <w:p>
      <w:r>
        <w:rPr>
          <w:b/>
        </w:rPr>
        <w:t>No implica:</w:t>
      </w:r>
      <w:r/>
      <w:r>
        <w:br/>
        <w:t>- Respaldo ni validación por parte de INCIBE, CCN-CERT, ENISA ni ningún organismo oficial citado</w:t>
      </w:r>
    </w:p>
    <w:p>
      <w:pPr>
        <w:pStyle w:val="Heading2"/>
        <w:keepNext/>
        <w:keepLines/>
      </w:pPr>
      <w:r>
        <w:rPr>
          <w:color w:val="0066CC"/>
        </w:rPr>
        <w:t>CONTACTO Y CONTRIBUCIONES</w:t>
      </w:r>
    </w:p>
    <w:p>
      <w:r>
        <w:t>Para reportar errores, sugerir mejoras o contribuir a versiones futuras del kit, utilice los canales habituales de comunicación del grupo de investigación responsable.</w:t>
      </w:r>
    </w:p>
    <w:p>
      <w:r>
        <w:t>Se agradecen especialmente:</w:t>
      </w:r>
      <w:r/>
      <w:r>
        <w:br/>
        <w:t>- Validaciones del instrumento por parte de CISOs con experiencia sectorial</w:t>
      </w:r>
      <w:r/>
      <w:r>
        <w:br/>
        <w:t>- Datos de benchmarking anonimizados para enriquecer la hoja 04 del libro Excel</w:t>
      </w:r>
      <w:r/>
      <w:r>
        <w:br/>
        <w:t>- Traducciones del kit a otros idiomas de la UE</w:t>
      </w:r>
      <w:r/>
      <w:r>
        <w:br/>
        <w:t>- Casos de aplicación del kit en organizaciones reales (con consentimiento anonimizado)</w:t>
      </w:r>
    </w:p>
    <w:p>
      <w:r>
        <w:rPr>
          <w:i/>
        </w:rPr>
        <w:t>Kit de Encuesta DREAD · README v1.0 · Abril 2026</w:t>
      </w:r>
      <w:r/>
      <w:r>
        <w:br/>
      </w:r>
      <w:r>
        <w:rPr>
          <w:i/>
        </w:rPr>
        <w:t>"La ciberseguridad que no se mide no se gestiona. La que no se gestiona, eventualmente gestiona a sus víctimas."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