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GQM + PRAGMATIC para indicadores COBIT de ciberseguridad</w:t>
      </w:r>
    </w:p>
    <w:p>
      <w:pPr>
        <w:pStyle w:val="Heading2"/>
        <w:keepNext/>
        <w:keepLines/>
      </w:pPr>
      <w:r>
        <w:rPr>
          <w:color w:val="0066CC"/>
        </w:rPr>
        <w:t>1. ¿Qué es este kit?</w:t>
      </w:r>
    </w:p>
    <w:p>
      <w:r>
        <w:t xml:space="preserve">Este kit amplía el </w:t>
      </w:r>
      <w:r>
        <w:rPr>
          <w:b/>
        </w:rPr>
        <w:t>Kit de Encuesta COBIT</w:t>
      </w:r>
      <w:r>
        <w:t xml:space="preserve"> incorporando:</w:t>
      </w:r>
    </w:p>
    <w:p>
      <w:pPr>
        <w:pStyle w:val="ListBullet"/>
        <w:keepLines w:val="1"/>
        <w:keepNext w:val="1"/>
        <w:widowControl w:val="1"/>
      </w:pPr>
      <w:r>
        <w:t xml:space="preserve">El enfoque GQM (Goal‑Question‑Metric) para asegurar trazabilidad desde objetivos nacionales hasta métricas concretas.[web:53][web:57][web:63]  </w:t>
      </w:r>
    </w:p>
    <w:p>
      <w:pPr>
        <w:pStyle w:val="ListBullet"/>
        <w:keepLines w:val="1"/>
        <w:widowControl w:val="1"/>
      </w:pPr>
      <w:r>
        <w:t>El enfoque PRAGMATIC para evaluar y priorizar métricas según nueve criterios de calidad.[web:61][web:58][web:64]</w:t>
      </w:r>
    </w:p>
    <w:p>
      <w:r>
        <w:t>El resultado es un conjunto de artefactos que permite diseñar, evaluar y explotar indicadores de ciberseguridad con fundamento.</w:t>
      </w:r>
    </w:p>
    <w:p>
      <w:pPr>
        <w:pStyle w:val="Heading2"/>
        <w:keepNext/>
        <w:keepLines/>
      </w:pPr>
      <w:r>
        <w:rPr>
          <w:color w:val="0066CC"/>
        </w:rPr>
        <w:t>2. Contenido del kit</w:t>
      </w:r>
    </w:p>
    <w:p>
      <w:pPr>
        <w:pStyle w:val="ListBullet"/>
        <w:keepLines w:val="1"/>
        <w:keepNext w:val="1"/>
        <w:widowControl w:val="1"/>
      </w:pPr>
      <w:r>
        <w:br/>
        <w:t>a_marco_integrativo_gqm_pragmatic.md</w:t>
        <w:br/>
        <w:t xml:space="preserve">  Marco conceptual que enlaza objetivos COBIT, GQM y criterios PRAGMATIC.  </w:t>
        <w:br/>
      </w:r>
    </w:p>
    <w:p>
      <w:pPr>
        <w:pStyle w:val="ListBullet"/>
        <w:keepLines w:val="1"/>
        <w:keepNext w:val="1"/>
        <w:widowControl w:val="1"/>
      </w:pPr>
      <w:r>
        <w:br/>
        <w:t>b_matriz_evaluacion_pragmatic_completa.md</w:t>
        <w:br/>
        <w:t xml:space="preserve">  Matriz editable con las métricas propuestas y sus puntuaciones PRAGMATIC.  </w:t>
        <w:br/>
      </w:r>
    </w:p>
    <w:p>
      <w:pPr>
        <w:pStyle w:val="ListBullet"/>
        <w:keepLines w:val="1"/>
        <w:keepNext w:val="1"/>
        <w:widowControl w:val="1"/>
      </w:pPr>
      <w:r>
        <w:br/>
        <w:t>c_narrativa_explicativa_gqm_pragmatic.md</w:t>
        <w:br/>
        <w:t xml:space="preserve">  Texto narrativo para explicar el enfoque a directivos y equipos técnicos.  </w:t>
        <w:br/>
      </w:r>
    </w:p>
    <w:p>
      <w:pPr>
        <w:pStyle w:val="ListBullet"/>
        <w:keepLines w:val="1"/>
        <w:keepNext w:val="1"/>
        <w:widowControl w:val="1"/>
      </w:pPr>
      <w:r>
        <w:br/>
        <w:t>d_mapeo_preguntas_normativa_gqm.md</w:t>
        <w:br/>
        <w:t xml:space="preserve">  Tabla que vincula preguntas de la encuesta con Goals GQM, objetivos COBIT y marcos normativos.  </w:t>
        <w:br/>
      </w:r>
    </w:p>
    <w:p>
      <w:pPr>
        <w:pStyle w:val="ListBullet"/>
        <w:keepLines w:val="1"/>
        <w:keepNext w:val="1"/>
        <w:widowControl w:val="1"/>
      </w:pPr>
      <w:r>
        <w:br/>
        <w:t>e_plantilla_excel_igm_roi_gqm.md</w:t>
        <w:br/>
        <w:t xml:space="preserve">  Especificación de un libro Excel para implementar el cálculo del IGM y del ROI.  </w:t>
        <w:br/>
      </w:r>
    </w:p>
    <w:p>
      <w:pPr>
        <w:pStyle w:val="ListBullet"/>
        <w:keepLines w:val="1"/>
        <w:widowControl w:val="1"/>
      </w:pPr>
      <w:r>
        <w:br/>
        <w:t>f_plantilla_reporte_ejecutivo_gqm.md</w:t>
        <w:br/>
        <w:t xml:space="preserve">  Estructura recomendada de un informe ejecutivo (tipo PowerPoint).  </w:t>
        <w:br/>
      </w:r>
    </w:p>
    <w:p>
      <w:r>
        <w:rPr>
          <w:rFonts w:ascii="Courier New" w:hAnsi="Courier New"/>
          <w:sz w:val="18"/>
        </w:rPr>
        <w:t>a_marco_integrativo_gqm_pragmatic.md</w:t>
      </w:r>
      <w:r/>
      <w:r>
        <w:br/>
        <w:t xml:space="preserve">  Marco conceptual que enlaza objetivos COBIT, GQM y criterios PRAGMATIC.  </w:t>
      </w:r>
    </w:p>
    <w:p>
      <w:r>
        <w:rPr>
          <w:rFonts w:ascii="Courier New" w:hAnsi="Courier New"/>
          <w:sz w:val="18"/>
        </w:rPr>
        <w:t>b_matriz_evaluacion_pragmatic_completa.md</w:t>
      </w:r>
      <w:r/>
      <w:r>
        <w:br/>
        <w:t xml:space="preserve">  Matriz editable con las métricas propuestas y sus puntuaciones PRAGMATIC.  </w:t>
      </w:r>
    </w:p>
    <w:p>
      <w:r>
        <w:rPr>
          <w:rFonts w:ascii="Courier New" w:hAnsi="Courier New"/>
          <w:sz w:val="18"/>
        </w:rPr>
        <w:t>c_narrativa_explicativa_gqm_pragmatic.md</w:t>
      </w:r>
      <w:r/>
      <w:r>
        <w:br/>
        <w:t xml:space="preserve">  Texto narrativo para explicar el enfoque a directivos y equipos técnicos.  </w:t>
      </w:r>
    </w:p>
    <w:p>
      <w:r>
        <w:rPr>
          <w:rFonts w:ascii="Courier New" w:hAnsi="Courier New"/>
          <w:sz w:val="18"/>
        </w:rPr>
        <w:t>d_mapeo_preguntas_normativa_gqm.md</w:t>
      </w:r>
      <w:r/>
      <w:r>
        <w:br/>
        <w:t xml:space="preserve">  Tabla que vincula preguntas de la encuesta con Goals GQM, objetivos COBIT y marcos normativos.  </w:t>
      </w:r>
    </w:p>
    <w:p>
      <w:r>
        <w:rPr>
          <w:rFonts w:ascii="Courier New" w:hAnsi="Courier New"/>
          <w:sz w:val="18"/>
        </w:rPr>
        <w:t>e_plantilla_excel_igm_roi_gqm.md</w:t>
      </w:r>
      <w:r/>
      <w:r>
        <w:br/>
        <w:t xml:space="preserve">  Especificación de un libro Excel para implementar el cálculo del IGM y del ROI.  </w:t>
      </w:r>
    </w:p>
    <w:p>
      <w:r>
        <w:rPr>
          <w:rFonts w:ascii="Courier New" w:hAnsi="Courier New"/>
          <w:sz w:val="18"/>
        </w:rPr>
        <w:t>f_plantilla_reporte_ejecutivo_gqm.md</w:t>
      </w:r>
      <w:r/>
      <w:r>
        <w:br/>
        <w:t xml:space="preserve">  Estructura recomendada de un informe ejecutivo (tipo PowerPoint).  </w:t>
      </w:r>
    </w:p>
    <w:p>
      <w:pPr>
        <w:pStyle w:val="Heading2"/>
        <w:keepNext/>
        <w:keepLines/>
      </w:pPr>
      <w:r>
        <w:rPr>
          <w:color w:val="0066CC"/>
        </w:rPr>
        <w:t>3. Cómo usar el kit (en tres actos)</w:t>
      </w:r>
    </w:p>
    <w:p>
      <w:pPr>
        <w:pStyle w:val="ListNumber"/>
        <w:keepLines w:val="1"/>
        <w:keepNext w:val="1"/>
        <w:widowControl w:val="1"/>
      </w:pPr>
      <w:r>
        <w:t xml:space="preserve">Diseño y selección de métricas </w:t>
      </w:r>
    </w:p>
    <w:p>
      <w:pPr>
        <w:pStyle w:val="ListNumber"/>
        <w:keepLines w:val="1"/>
        <w:keepNext w:val="1"/>
        <w:widowControl w:val="1"/>
      </w:pPr>
      <w:r>
        <w:t xml:space="preserve">Revisar el marco integrativo y la matriz PRAGMATIC.  </w:t>
      </w:r>
    </w:p>
    <w:p>
      <w:pPr>
        <w:pStyle w:val="ListNumber"/>
        <w:keepLines w:val="1"/>
        <w:keepNext w:val="1"/>
        <w:widowControl w:val="1"/>
      </w:pPr>
      <w:r>
        <w:br/>
        <w:t xml:space="preserve">Ajustar métricas y puntuaciones a la realidad del sector/país.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Captura y análisis de datos </w:t>
        <w:br/>
      </w:r>
    </w:p>
    <w:p>
      <w:pPr>
        <w:pStyle w:val="ListNumber"/>
        <w:keepLines w:val="1"/>
        <w:keepNext w:val="1"/>
        <w:widowControl w:val="1"/>
      </w:pPr>
      <w:r>
        <w:t xml:space="preserve">Aplicar la encuesta COBIT (ver kit anterior).  </w:t>
      </w:r>
    </w:p>
    <w:p>
      <w:pPr>
        <w:pStyle w:val="ListNumber"/>
        <w:keepLines w:val="1"/>
        <w:keepNext w:val="1"/>
        <w:widowControl w:val="1"/>
      </w:pPr>
      <w:r>
        <w:t xml:space="preserve">Volcar respuestas y parámetros en la plantilla Excel descrita.  </w:t>
      </w:r>
    </w:p>
    <w:p>
      <w:pPr>
        <w:pStyle w:val="ListNumber"/>
        <w:keepLines w:val="1"/>
        <w:keepNext w:val="1"/>
        <w:widowControl w:val="1"/>
      </w:pPr>
      <w:r>
        <w:br/>
        <w:t>Calcular IGM, subíndices y, si se dispone de datos económicos, ROI.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Comunicación y decisión </w:t>
        <w:br/>
      </w:r>
    </w:p>
    <w:p>
      <w:pPr>
        <w:pStyle w:val="ListNumber"/>
        <w:keepLines w:val="1"/>
        <w:keepNext w:val="1"/>
        <w:widowControl w:val="1"/>
      </w:pPr>
      <w:r>
        <w:t xml:space="preserve">Preparar el informe ejecutivo siguiendo la plantilla.  </w:t>
      </w:r>
    </w:p>
    <w:p>
      <w:pPr>
        <w:pStyle w:val="ListNumber"/>
        <w:keepLines w:val="1"/>
        <w:widowControl w:val="1"/>
      </w:pPr>
      <w:r>
        <w:t>Utilizar los resultados para definir prioridades de inversión y cambios organizativos.</w:t>
      </w:r>
    </w:p>
    <w:p>
      <w:r>
        <w:t xml:space="preserve">Ajustar métricas y puntuaciones a la realidad del sector/país.  </w:t>
      </w:r>
    </w:p>
    <w:p>
      <w:r>
        <w:rPr>
          <w:b/>
        </w:rPr>
        <w:t>Captura y análisis de datos</w:t>
      </w:r>
      <w:r>
        <w:t xml:space="preserve"> </w:t>
      </w:r>
    </w:p>
    <w:p>
      <w:r>
        <w:t>Calcular IGM, subíndices y, si se dispone de datos económicos, ROI.</w:t>
      </w:r>
    </w:p>
    <w:p>
      <w:r>
        <w:rPr>
          <w:b/>
        </w:rPr>
        <w:t>Comunicación y decisión</w:t>
      </w:r>
      <w:r>
        <w:t xml:space="preserve"> </w:t>
      </w:r>
    </w:p>
    <w:p>
      <w:pPr>
        <w:pStyle w:val="Heading2"/>
        <w:keepNext/>
        <w:keepLines/>
      </w:pPr>
      <w:r>
        <w:rPr>
          <w:color w:val="0066CC"/>
        </w:rPr>
        <w:t>4. Perfil de usuarios</w:t>
      </w:r>
    </w:p>
    <w:p>
      <w:pPr>
        <w:pStyle w:val="ListBullet"/>
        <w:keepLines w:val="1"/>
        <w:keepNext w:val="1"/>
        <w:widowControl w:val="1"/>
      </w:pPr>
      <w:r>
        <w:t xml:space="preserve">CISOs y responsables de seguridad que necesitan métricas con sentido, no solo cifras.  </w:t>
      </w:r>
    </w:p>
    <w:p>
      <w:pPr>
        <w:pStyle w:val="ListBullet"/>
        <w:keepLines w:val="1"/>
        <w:keepNext w:val="1"/>
        <w:widowControl w:val="1"/>
      </w:pPr>
      <w:r>
        <w:t xml:space="preserve">Responsables de riesgo y cumplimiento que deben demostrar alineamiento con COBIT, NIS2, ENS e ISO 27001.[web:18][web:24][web:43]  </w:t>
      </w:r>
    </w:p>
    <w:p>
      <w:pPr>
        <w:pStyle w:val="ListBullet"/>
        <w:keepLines w:val="1"/>
        <w:widowControl w:val="1"/>
      </w:pPr>
      <w:r>
        <w:t>Investigadores y analistas que quieran construir indicadores comparativos de ciberseguridad.</w:t>
      </w:r>
    </w:p>
    <w:p>
      <w:pPr>
        <w:pStyle w:val="Heading2"/>
        <w:keepNext/>
        <w:keepLines/>
      </w:pPr>
      <w:r>
        <w:rPr>
          <w:color w:val="0066CC"/>
        </w:rPr>
        <w:t>5. Personalización y evolución</w:t>
      </w:r>
    </w:p>
    <w:p>
      <w:r>
        <w:t>Se recomienda:</w:t>
      </w:r>
    </w:p>
    <w:p>
      <w:pPr>
        <w:pStyle w:val="ListBullet"/>
        <w:keepLines w:val="1"/>
        <w:keepNext w:val="1"/>
        <w:widowControl w:val="1"/>
      </w:pPr>
      <w:r>
        <w:t xml:space="preserve">Ajustar el peso de dominios y métricas según el contexto (por ejemplo, más peso en continuidad en sectores críticos).  </w:t>
      </w:r>
    </w:p>
    <w:p>
      <w:pPr>
        <w:pStyle w:val="ListBullet"/>
        <w:keepLines w:val="1"/>
        <w:keepNext w:val="1"/>
        <w:widowControl w:val="1"/>
      </w:pPr>
      <w:r>
        <w:t xml:space="preserve">Revisar periódicamente las puntuaciones PRAGMATIC de cada métrica (las amenazas y prioridades cambian).  </w:t>
      </w:r>
    </w:p>
    <w:p>
      <w:pPr>
        <w:pStyle w:val="ListBullet"/>
        <w:keepLines w:val="1"/>
        <w:widowControl w:val="1"/>
      </w:pPr>
      <w:r>
        <w:t>Incorporar métricas nuevas cuando existan datos fiables que lo permitan.</w:t>
      </w:r>
    </w:p>
    <w:p>
      <w:pPr>
        <w:pStyle w:val="Heading2"/>
        <w:keepNext/>
        <w:keepLines/>
      </w:pPr>
      <w:r>
        <w:rPr>
          <w:color w:val="0066CC"/>
        </w:rPr>
        <w:t>6. Advertencias razonables</w:t>
      </w:r>
    </w:p>
    <w:p>
      <w:pPr>
        <w:pStyle w:val="ListBullet"/>
        <w:keepLines w:val="1"/>
        <w:keepNext w:val="1"/>
        <w:widowControl w:val="1"/>
      </w:pPr>
      <w:r>
        <w:t xml:space="preserve">Ningún indicador, por sofisticado que sea, sustituye al juicio profesional.  </w:t>
      </w:r>
    </w:p>
    <w:p>
      <w:pPr>
        <w:pStyle w:val="ListBullet"/>
        <w:keepLines w:val="1"/>
        <w:keepNext w:val="1"/>
        <w:widowControl w:val="1"/>
      </w:pPr>
      <w:r>
        <w:t xml:space="preserve">Las métricas pueden usarse para mejorar o para castigar; el kit asume el primer enfoque.  </w:t>
      </w:r>
    </w:p>
    <w:p>
      <w:pPr>
        <w:pStyle w:val="ListBullet"/>
        <w:keepLines w:val="1"/>
        <w:widowControl w:val="1"/>
      </w:pPr>
      <w:r>
        <w:t>Toda autoevaluación contiene sesgos; cruzar métricas con auditorías externas y datos de incidentes reduce la miopía.</w:t>
      </w:r>
    </w:p>
    <w:p>
      <w:pPr>
        <w:pStyle w:val="Heading2"/>
        <w:keepNext/>
        <w:keepLines/>
      </w:pPr>
      <w:r>
        <w:rPr>
          <w:color w:val="0066CC"/>
        </w:rPr>
        <w:t>7. Última nota de servicio</w:t>
      </w:r>
    </w:p>
    <w:p>
      <w:r>
        <w:t>Si este kit te ayuda a descubrir que algunas de tus métricas favoritas son pobres según PRAGMATIC, no te enfades con el termómetro: era hora de cambiarlo. COBIT pone el marco, GQM la estructura y PRAGMATIC la lupa; el resto es cuestión de voluntad y constancia.[web:18][web:53][web:61]</w:t>
      </w:r>
    </w:p>
    <w:p>
      <w:r>
        <w:rPr>
          <w:i/>
        </w:rPr>
        <w:t>Fin del README.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