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9F5790" w14:textId="77777777" w:rsidR="008C6EC1" w:rsidRPr="00646AF5" w:rsidRDefault="00000000">
      <w:pPr>
        <w:pStyle w:val="Ttulo1"/>
        <w:rPr>
          <w:lang w:val="es-ES"/>
        </w:rPr>
      </w:pPr>
      <w:r w:rsidRPr="00646AF5">
        <w:rPr>
          <w:color w:val="003366"/>
          <w:lang w:val="es-ES"/>
        </w:rPr>
        <w:t>Informe Zero-Trust.</w:t>
      </w:r>
    </w:p>
    <w:p w14:paraId="109E7C3B" w14:textId="77777777" w:rsidR="008C6EC1" w:rsidRPr="00636EF4" w:rsidRDefault="00000000">
      <w:pPr>
        <w:pStyle w:val="Ttulo3"/>
        <w:rPr>
          <w:lang w:val="es-ES"/>
        </w:rPr>
      </w:pPr>
      <w:r w:rsidRPr="00636EF4">
        <w:rPr>
          <w:lang w:val="es-ES"/>
        </w:rPr>
        <w:t>1. De qué hablamos cuando hablamos de Zero Trust</w:t>
      </w:r>
    </w:p>
    <w:p w14:paraId="2B109A35" w14:textId="77777777" w:rsidR="008C6EC1" w:rsidRPr="00636EF4" w:rsidRDefault="00000000">
      <w:pPr>
        <w:rPr>
          <w:lang w:val="es-ES"/>
        </w:rPr>
      </w:pPr>
      <w:r w:rsidRPr="00636EF4">
        <w:rPr>
          <w:lang w:val="es-ES"/>
        </w:rPr>
        <w:t>El modelo Zero Trust, según NIST SP 800‑207, no es una tecnología, sino un paradigma de diseño:</w:t>
      </w:r>
    </w:p>
    <w:p w14:paraId="36F8B4A0" w14:textId="77777777" w:rsidR="008C6EC1" w:rsidRPr="00636EF4" w:rsidRDefault="00000000">
      <w:pPr>
        <w:pStyle w:val="Listaconvietas"/>
        <w:keepNext/>
        <w:keepLines/>
        <w:rPr>
          <w:lang w:val="es-ES"/>
        </w:rPr>
      </w:pPr>
      <w:r w:rsidRPr="00636EF4">
        <w:rPr>
          <w:lang w:val="es-ES"/>
        </w:rPr>
        <w:t>Ninguna entidad (usuario, dispositivo, aplicación, flujo de datos) es de confianza por defecto.</w:t>
      </w:r>
    </w:p>
    <w:p w14:paraId="7E364200" w14:textId="77777777" w:rsidR="008C6EC1" w:rsidRPr="00636EF4" w:rsidRDefault="00000000">
      <w:pPr>
        <w:pStyle w:val="Listaconvietas"/>
        <w:keepNext/>
        <w:keepLines/>
        <w:rPr>
          <w:lang w:val="es-ES"/>
        </w:rPr>
      </w:pPr>
      <w:r w:rsidRPr="00636EF4">
        <w:rPr>
          <w:lang w:val="es-ES"/>
        </w:rPr>
        <w:t>Cada acceso es una decisión individual, continua y dinámica, basada en identidad, contexto y riesgo.1</w:t>
      </w:r>
    </w:p>
    <w:p w14:paraId="028EFF14" w14:textId="77777777" w:rsidR="008C6EC1" w:rsidRPr="00636EF4" w:rsidRDefault="00000000">
      <w:pPr>
        <w:pStyle w:val="Listaconvietas"/>
        <w:keepLines/>
        <w:rPr>
          <w:lang w:val="es-ES"/>
        </w:rPr>
      </w:pPr>
      <w:r w:rsidRPr="00636EF4">
        <w:rPr>
          <w:lang w:val="es-ES"/>
        </w:rPr>
        <w:t>El perímetro ya no es la frontera; el recurso y la identidad lo son.1</w:t>
      </w:r>
    </w:p>
    <w:p w14:paraId="42DC4628" w14:textId="77777777" w:rsidR="008C6EC1" w:rsidRPr="00636EF4" w:rsidRDefault="00000000">
      <w:pPr>
        <w:rPr>
          <w:lang w:val="es-ES"/>
        </w:rPr>
      </w:pPr>
      <w:r w:rsidRPr="00636EF4">
        <w:rPr>
          <w:lang w:val="es-ES"/>
        </w:rPr>
        <w:t>En España, esto se encaja con el Esquema Nacional de Seguridad (ENS), la NIS2, la Directiva DORA y la Agenda España Digital 2025, que exigen un control de riesgo fino sobre activos críticos y servicios públicos.</w:t>
      </w:r>
      <w:r>
        <w:footnoteReference w:id="1"/>
      </w:r>
      <w:r>
        <w:footnoteReference w:id="2"/>
      </w:r>
      <w:r>
        <w:footnoteReference w:id="3"/>
      </w:r>
    </w:p>
    <w:p w14:paraId="177C469A" w14:textId="77777777" w:rsidR="008C6EC1" w:rsidRPr="00636EF4" w:rsidRDefault="00000000">
      <w:pPr>
        <w:pStyle w:val="Ttulo3"/>
        <w:rPr>
          <w:lang w:val="es-ES"/>
        </w:rPr>
      </w:pPr>
      <w:r w:rsidRPr="00636EF4">
        <w:rPr>
          <w:lang w:val="es-ES"/>
        </w:rPr>
        <w:t>2. Indicadores globales de madurez Zero Trust (2025–2026)</w:t>
      </w:r>
    </w:p>
    <w:p w14:paraId="15AD32CD" w14:textId="77777777" w:rsidR="008C6EC1" w:rsidRDefault="00000000">
      <w:r w:rsidRPr="00636EF4">
        <w:rPr>
          <w:lang w:val="es-ES"/>
        </w:rPr>
        <w:t xml:space="preserve">Desde 2025, los organismos y centros de investigación hablan de </w:t>
      </w:r>
      <w:r w:rsidRPr="00636EF4">
        <w:rPr>
          <w:i/>
          <w:lang w:val="es-ES"/>
        </w:rPr>
        <w:t>KPIs de arquitectura</w:t>
      </w:r>
      <w:r w:rsidRPr="00636EF4">
        <w:rPr>
          <w:lang w:val="es-ES"/>
        </w:rPr>
        <w:t xml:space="preserve"> más que de “parches de seguridad”. </w:t>
      </w:r>
      <w:r>
        <w:t>Algunos indicadores clave:</w:t>
      </w:r>
    </w:p>
    <w:p w14:paraId="3082A66F" w14:textId="77777777" w:rsidR="008C6EC1" w:rsidRDefault="00000000">
      <w:pPr>
        <w:pStyle w:val="Ttulo4"/>
      </w:pPr>
      <w:r>
        <w:t>2.1. Adopción y madurez</w:t>
      </w:r>
    </w:p>
    <w:p w14:paraId="1F37C080" w14:textId="77777777" w:rsidR="008C6EC1" w:rsidRPr="00636EF4" w:rsidRDefault="00000000">
      <w:pPr>
        <w:pStyle w:val="Listaconvietas"/>
        <w:keepNext/>
        <w:keepLines/>
        <w:rPr>
          <w:lang w:val="es-ES"/>
        </w:rPr>
      </w:pPr>
      <w:r w:rsidRPr="00636EF4">
        <w:rPr>
          <w:lang w:val="es-ES"/>
        </w:rPr>
        <w:t>Porcentaje de organizaciones con Zero Trust parcial o total:</w:t>
      </w:r>
      <w:r w:rsidRPr="00636EF4">
        <w:rPr>
          <w:lang w:val="es-ES"/>
        </w:rPr>
        <w:br/>
        <w:t>Encuestas globales (StrongDM 2025, Tailscale, Okta) señalan que alrededor del 80–85% de las empresas ya tienen Zero Trust en fase de despliegue o consolidado.56</w:t>
      </w:r>
      <w:r w:rsidRPr="00636EF4">
        <w:rPr>
          <w:lang w:val="es-ES"/>
        </w:rPr>
        <w:br/>
      </w:r>
      <w:r w:rsidRPr="00636EF4">
        <w:rPr>
          <w:lang w:val="es-ES"/>
        </w:rPr>
        <w:br/>
      </w:r>
    </w:p>
    <w:p w14:paraId="38E0AF9D" w14:textId="77777777" w:rsidR="008C6EC1" w:rsidRPr="00636EF4" w:rsidRDefault="00000000">
      <w:pPr>
        <w:pStyle w:val="Listaconvietas"/>
        <w:keepLines/>
        <w:rPr>
          <w:lang w:val="es-ES"/>
        </w:rPr>
      </w:pPr>
      <w:r w:rsidRPr="00636EF4">
        <w:rPr>
          <w:lang w:val="es-ES"/>
        </w:rPr>
        <w:t>Madurez por modelo CISA (ZTMM v2):</w:t>
      </w:r>
      <w:r w:rsidRPr="00636EF4">
        <w:rPr>
          <w:lang w:val="es-ES"/>
        </w:rPr>
        <w:br/>
        <w:t>CISA propone cuatro niveles: Traditional → Initial → Advanced → Optimal, medidos sobre cinco pilares: Identidad, Dispositivos, Red, Aplicaciones y Datos, más visibilidad y automatización.78</w:t>
      </w:r>
      <w:r w:rsidRPr="00636EF4">
        <w:rPr>
          <w:lang w:val="es-ES"/>
        </w:rPr>
        <w:br/>
      </w:r>
      <w:r w:rsidRPr="00636EF4">
        <w:rPr>
          <w:lang w:val="es-ES"/>
        </w:rPr>
        <w:br/>
      </w:r>
    </w:p>
    <w:p w14:paraId="1EBDEDF5" w14:textId="77777777" w:rsidR="008C6EC1" w:rsidRPr="00636EF4" w:rsidRDefault="00000000">
      <w:pPr>
        <w:pStyle w:val="Listaconvietas"/>
        <w:keepLines/>
        <w:rPr>
          <w:lang w:val="es-ES"/>
        </w:rPr>
      </w:pPr>
      <w:r w:rsidRPr="00636EF4">
        <w:rPr>
          <w:lang w:val="es-ES"/>
        </w:rPr>
        <w:t>Encuestas globales (StrongDM 2025, Tailscale, Okta) señalan que alrededor del 80–85% de las empresas ya tienen Zero Trust en fase de despliegue o consolidado.56</w:t>
      </w:r>
    </w:p>
    <w:p w14:paraId="775E9443" w14:textId="77777777" w:rsidR="008C6EC1" w:rsidRPr="00636EF4" w:rsidRDefault="00000000">
      <w:pPr>
        <w:pStyle w:val="Listaconvietas"/>
        <w:keepLines/>
        <w:rPr>
          <w:lang w:val="es-ES"/>
        </w:rPr>
      </w:pPr>
      <w:r w:rsidRPr="00636EF4">
        <w:rPr>
          <w:lang w:val="es-ES"/>
        </w:rPr>
        <w:t>CISA propone cuatro niveles: Traditional → Initial → Advanced → Optimal, medidos sobre cinco pilares: Identidad, Dispositivos, Red, Aplicaciones y Datos, más visibilidad y automatización.78</w:t>
      </w:r>
    </w:p>
    <w:p w14:paraId="026ABA64" w14:textId="77777777" w:rsidR="008C6EC1" w:rsidRDefault="00000000">
      <w:r>
        <w:t>Métrica de alto nivel:</w:t>
      </w:r>
    </w:p>
    <w:p w14:paraId="537D3EF5" w14:textId="77777777" w:rsidR="008C6EC1" w:rsidRPr="00636EF4" w:rsidRDefault="00000000">
      <w:pPr>
        <w:pStyle w:val="Listaconvietas"/>
        <w:keepLines/>
        <w:rPr>
          <w:lang w:val="es-ES"/>
        </w:rPr>
      </w:pPr>
      <w:r w:rsidRPr="00636EF4">
        <w:rPr>
          <w:lang w:val="es-ES"/>
        </w:rPr>
        <w:lastRenderedPageBreak/>
        <w:t>% de entidades públicas/empresas críticas en España en ZTMM ≥ “Advanced” (NIS2 / DORA)</w:t>
      </w:r>
      <w:r w:rsidRPr="00636EF4">
        <w:rPr>
          <w:lang w:val="es-ES"/>
        </w:rPr>
        <w:br/>
        <w:t>Comparado con UE: Francia, Países Bajos o Alemania ya miden progresos en ZTMM como indicador de cumplimiento.9</w:t>
      </w:r>
      <w:r w:rsidRPr="00636EF4">
        <w:rPr>
          <w:lang w:val="es-ES"/>
        </w:rPr>
        <w:br/>
      </w:r>
      <w:r w:rsidRPr="00636EF4">
        <w:rPr>
          <w:lang w:val="es-ES"/>
        </w:rPr>
        <w:br/>
      </w:r>
    </w:p>
    <w:p w14:paraId="06E5126E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Comparado con UE: Francia, Países Bajos o Alemania ya miden progresos en ZTMM como indicador de cumplimiento.9</w:t>
      </w:r>
    </w:p>
    <w:p w14:paraId="1D00ACC7" w14:textId="77777777" w:rsidR="008C6EC1" w:rsidRDefault="00000000">
      <w:pPr>
        <w:pStyle w:val="Ttulo4"/>
      </w:pPr>
      <w:r>
        <w:t>2.2. Eficiencia operativa y resiliencia</w:t>
      </w:r>
    </w:p>
    <w:p w14:paraId="3DF10537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MTTD (tiempo medio de detección) y MTTR (tiempo medio de respuesta):</w:t>
      </w:r>
      <w:r w:rsidRPr="00436E39">
        <w:rPr>
          <w:lang w:val="es-ES"/>
        </w:rPr>
        <w:br/>
        <w:t>Organizaciones con granularidad Zero Trust y SIEM‑SOAR‑UEBA reducen MTTD de 200+ días a unas pocas decenas, y MTTR a horas o menos.1011</w:t>
      </w:r>
      <w:r w:rsidRPr="00436E39">
        <w:rPr>
          <w:lang w:val="es-ES"/>
        </w:rPr>
        <w:br/>
      </w:r>
      <w:r w:rsidRPr="00436E39">
        <w:rPr>
          <w:lang w:val="es-ES"/>
        </w:rPr>
        <w:br/>
      </w:r>
    </w:p>
    <w:p w14:paraId="6261EE4A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Reducción de brechas e impacto:</w:t>
      </w:r>
      <w:r w:rsidRPr="00436E39">
        <w:rPr>
          <w:lang w:val="es-ES"/>
        </w:rPr>
        <w:br/>
        <w:t>En ambientes maduros se observan caídas de:</w:t>
      </w:r>
      <w:r w:rsidRPr="00436E39">
        <w:rPr>
          <w:lang w:val="es-ES"/>
        </w:rPr>
        <w:br/>
        <w:t>alrededor del 40–70% en incidentes por phishing y credenciales comprometidas;</w:t>
      </w:r>
      <w:r w:rsidRPr="00436E39">
        <w:rPr>
          <w:lang w:val="es-ES"/>
        </w:rPr>
        <w:br/>
        <w:t>50–60% en ransomware y exfiltración de datos.1210</w:t>
      </w:r>
      <w:r w:rsidRPr="00436E39">
        <w:rPr>
          <w:lang w:val="es-ES"/>
        </w:rPr>
        <w:br/>
      </w:r>
      <w:r w:rsidRPr="00436E39">
        <w:rPr>
          <w:lang w:val="es-ES"/>
        </w:rPr>
        <w:br/>
      </w:r>
      <w:r w:rsidRPr="00436E39">
        <w:rPr>
          <w:lang w:val="es-ES"/>
        </w:rPr>
        <w:br/>
      </w:r>
      <w:r w:rsidRPr="00436E39">
        <w:rPr>
          <w:lang w:val="es-ES"/>
        </w:rPr>
        <w:br/>
      </w:r>
    </w:p>
    <w:p w14:paraId="61FF6885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Organizaciones con granularidad Zero Trust y SIEM‑SOAR‑UEBA reducen MTTD de 200+ días a unas pocas decenas, y MTTR a horas o menos.1011</w:t>
      </w:r>
    </w:p>
    <w:p w14:paraId="1E5995C7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En ambientes maduros se observan caídas de:</w:t>
      </w:r>
      <w:r w:rsidRPr="00436E39">
        <w:rPr>
          <w:lang w:val="es-ES"/>
        </w:rPr>
        <w:br/>
        <w:t>alrededor del 40–70% en incidentes por phishing y credenciales comprometidas;</w:t>
      </w:r>
      <w:r w:rsidRPr="00436E39">
        <w:rPr>
          <w:lang w:val="es-ES"/>
        </w:rPr>
        <w:br/>
        <w:t>50–60% en ransomware y exfiltración de datos.1210</w:t>
      </w:r>
      <w:r w:rsidRPr="00436E39">
        <w:rPr>
          <w:lang w:val="es-ES"/>
        </w:rPr>
        <w:br/>
      </w:r>
      <w:r w:rsidRPr="00436E39">
        <w:rPr>
          <w:lang w:val="es-ES"/>
        </w:rPr>
        <w:br/>
      </w:r>
    </w:p>
    <w:p w14:paraId="6DD3B680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alrededor del 40–70% en incidentes por phishing y credenciales comprometidas;</w:t>
      </w:r>
    </w:p>
    <w:p w14:paraId="6E0D4A14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50–60% en ransomware y exfiltración de datos.1210</w:t>
      </w:r>
    </w:p>
    <w:p w14:paraId="0EDFCB98" w14:textId="77777777" w:rsidR="008C6EC1" w:rsidRDefault="00000000">
      <w:r>
        <w:t>Ejemplo de métrica territorial:</w:t>
      </w:r>
    </w:p>
    <w:p w14:paraId="3A92301B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Ratio de incidentes críticos por millón de habitantes (ES vs. UE‑27), corregido por nivel de ZTMM en sector público.</w:t>
      </w:r>
    </w:p>
    <w:p w14:paraId="154C43E4" w14:textId="77777777" w:rsidR="008C6EC1" w:rsidRPr="00436E39" w:rsidRDefault="00000000">
      <w:pPr>
        <w:pStyle w:val="Ttulo3"/>
        <w:rPr>
          <w:lang w:val="es-ES"/>
        </w:rPr>
      </w:pPr>
      <w:r w:rsidRPr="00436E39">
        <w:rPr>
          <w:lang w:val="es-ES"/>
        </w:rPr>
        <w:t>3. Métricas específicas del marco Zero Trust (pilares)</w:t>
      </w:r>
    </w:p>
    <w:p w14:paraId="29D551A1" w14:textId="77777777" w:rsidR="008C6EC1" w:rsidRPr="00436E39" w:rsidRDefault="00000000">
      <w:pPr>
        <w:rPr>
          <w:lang w:val="es-ES"/>
        </w:rPr>
      </w:pPr>
      <w:r w:rsidRPr="00436E39">
        <w:rPr>
          <w:lang w:val="es-ES"/>
        </w:rPr>
        <w:t>Bajo NIST, CISA y marcos de madurez europeos, se articulan cinco pilares con sus indicadores. Aquí van ellos, ya traducidos a lógica de “indicador nacional” para España.</w:t>
      </w:r>
    </w:p>
    <w:p w14:paraId="77A9521F" w14:textId="77777777" w:rsidR="008C6EC1" w:rsidRPr="00436E39" w:rsidRDefault="00000000">
      <w:pPr>
        <w:pStyle w:val="Ttulo4"/>
        <w:rPr>
          <w:lang w:val="es-ES"/>
        </w:rPr>
      </w:pPr>
      <w:r w:rsidRPr="00436E39">
        <w:rPr>
          <w:lang w:val="es-ES"/>
        </w:rPr>
        <w:lastRenderedPageBreak/>
        <w:t>3.1. Pilar: Identidad y acceso</w:t>
      </w:r>
    </w:p>
    <w:p w14:paraId="35C057CA" w14:textId="77777777" w:rsidR="008C6EC1" w:rsidRPr="00436E39" w:rsidRDefault="00000000">
      <w:pPr>
        <w:rPr>
          <w:lang w:val="es-ES"/>
        </w:rPr>
      </w:pPr>
      <w:r w:rsidRPr="00436E39">
        <w:rPr>
          <w:b/>
          <w:lang w:val="es-ES"/>
        </w:rPr>
        <w:t>Indicadores de identidad Zero Trust (NIST + CISA):</w:t>
      </w:r>
    </w:p>
    <w:p w14:paraId="2EF4A2D8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% de usuarios con acceso JIT (Just‑In‑Time) y MFA obligatorio en sistemas críticos.</w:t>
      </w:r>
    </w:p>
    <w:p w14:paraId="7A1816BA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Ratio de cuentas con privilegios mínimos frente a cuentas con privilegios elevados: conviene que el 80–90% de las cuentas privilegiadas estén en régimen de “principio del mínimo privilegio”.1314</w:t>
      </w:r>
    </w:p>
    <w:p w14:paraId="092CCABF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Número de accesos bloqueados por políticas dinámicas de riesgo (behaviour‑based risk policies).</w:t>
      </w:r>
    </w:p>
    <w:p w14:paraId="166AA787" w14:textId="77777777" w:rsidR="008C6EC1" w:rsidRDefault="00000000">
      <w:r>
        <w:rPr>
          <w:b/>
        </w:rPr>
        <w:t>Comparativa España vs. mundo:</w:t>
      </w:r>
    </w:p>
    <w:p w14:paraId="14A9AAFB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En España, el uso de MFA y IAM avanzado crece, pero aún está por debajo de media UE en el tejido PYME, según estudios de tendencias 2025.312</w:t>
      </w:r>
    </w:p>
    <w:p w14:paraId="4C1116DB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A nivel nacional, un buen indicador sería:</w:t>
      </w:r>
      <w:r w:rsidRPr="00436E39">
        <w:rPr>
          <w:lang w:val="es-ES"/>
        </w:rPr>
        <w:br/>
        <w:t>% de entidades críticas (NIS2) que miden el riesgo de acceso por sesión (no solo por login).</w:t>
      </w:r>
      <w:r w:rsidRPr="00436E39">
        <w:rPr>
          <w:lang w:val="es-ES"/>
        </w:rPr>
        <w:br/>
      </w:r>
      <w:r w:rsidRPr="00436E39">
        <w:rPr>
          <w:lang w:val="es-ES"/>
        </w:rPr>
        <w:br/>
      </w:r>
    </w:p>
    <w:p w14:paraId="46A6A7D3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% de entidades críticas (NIS2) que miden el riesgo de acceso por sesión (no solo por login).</w:t>
      </w:r>
    </w:p>
    <w:p w14:paraId="02812272" w14:textId="77777777" w:rsidR="008C6EC1" w:rsidRPr="00436E39" w:rsidRDefault="00000000">
      <w:pPr>
        <w:pStyle w:val="Ttulo4"/>
        <w:rPr>
          <w:lang w:val="es-ES"/>
        </w:rPr>
      </w:pPr>
      <w:r w:rsidRPr="00436E39">
        <w:rPr>
          <w:lang w:val="es-ES"/>
        </w:rPr>
        <w:t>3.2. Pilar: Dispositivos y endpoints</w:t>
      </w:r>
    </w:p>
    <w:p w14:paraId="2F132C42" w14:textId="77777777" w:rsidR="008C6EC1" w:rsidRPr="00436E39" w:rsidRDefault="00000000">
      <w:pPr>
        <w:rPr>
          <w:lang w:val="es-ES"/>
        </w:rPr>
      </w:pPr>
      <w:r w:rsidRPr="00436E39">
        <w:rPr>
          <w:b/>
          <w:lang w:val="es-ES"/>
        </w:rPr>
        <w:t>Métricas de seguridad orientadas a dispositivos:</w:t>
      </w:r>
    </w:p>
    <w:p w14:paraId="0D95A657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% de dispositivos gestionados (corporativos + BYOD) con políticas de postura de seguridad aplicadas (OS parcheado, EDR, cifrado, etc.).</w:t>
      </w:r>
    </w:p>
    <w:p w14:paraId="411B113A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Media de dispositivos no gestionados por cada 1.000 usuarios en el sector público.</w:t>
      </w:r>
    </w:p>
    <w:p w14:paraId="4670ABB2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Tiempo medio entre la detección de una vulnerabilidad crítica y su parcheo en dispositivos críticos.</w:t>
      </w:r>
    </w:p>
    <w:p w14:paraId="6B77AC65" w14:textId="77777777" w:rsidR="008C6EC1" w:rsidRPr="00436E39" w:rsidRDefault="00000000">
      <w:pPr>
        <w:rPr>
          <w:lang w:val="es-ES"/>
        </w:rPr>
      </w:pPr>
      <w:r w:rsidRPr="00436E39">
        <w:rPr>
          <w:lang w:val="es-ES"/>
        </w:rPr>
        <w:t>Zero‑Trust en el ecosistema OT (infraestructuras críticas) implica:</w:t>
      </w:r>
    </w:p>
    <w:p w14:paraId="691D8BA3" w14:textId="77777777" w:rsidR="008C6EC1" w:rsidRDefault="00000000">
      <w:pPr>
        <w:pStyle w:val="Listaconvietas"/>
        <w:keepNext/>
        <w:keepLines/>
      </w:pPr>
      <w:r>
        <w:t>Número de zonas de seguridad microsegmentadas por planta / centro de datos.</w:t>
      </w:r>
    </w:p>
    <w:p w14:paraId="2D82CA1A" w14:textId="77777777" w:rsidR="008C6EC1" w:rsidRDefault="00000000">
      <w:pPr>
        <w:pStyle w:val="Listaconvietas"/>
        <w:keepLines/>
      </w:pPr>
      <w:r>
        <w:t>% de accesos a OT que pasan por gateways de validación continua (no solo firewall).1516</w:t>
      </w:r>
    </w:p>
    <w:p w14:paraId="0D9011C7" w14:textId="77777777" w:rsidR="008C6EC1" w:rsidRDefault="00000000">
      <w:pPr>
        <w:pStyle w:val="Ttulo4"/>
      </w:pPr>
      <w:r>
        <w:t>3.3. Pilar: Red y microsegmentación</w:t>
      </w:r>
    </w:p>
    <w:p w14:paraId="6B06B9F6" w14:textId="77777777" w:rsidR="008C6EC1" w:rsidRDefault="00000000">
      <w:r>
        <w:t>En un país donde la digitalización de empresas aún rezaga frente a infraestructura, la red es un campo fértil de métricas:</w:t>
      </w:r>
    </w:p>
    <w:p w14:paraId="7C18F4D2" w14:textId="77777777" w:rsidR="008C6EC1" w:rsidRDefault="00000000">
      <w:pPr>
        <w:pStyle w:val="Listaconvietas"/>
        <w:keepNext/>
        <w:keepLines/>
      </w:pPr>
      <w:r>
        <w:t>% de tráfico de red inspeccionado en profundidad (capa 7) y cifrado de extremo a extremo.</w:t>
      </w:r>
    </w:p>
    <w:p w14:paraId="6475100D" w14:textId="77777777" w:rsidR="008C6EC1" w:rsidRDefault="00000000">
      <w:pPr>
        <w:pStyle w:val="Listaconvietas"/>
        <w:keepNext/>
        <w:keepLines/>
      </w:pPr>
      <w:r>
        <w:t>Número medio de segmentos de red por unidad de negocio (microsegmentación).</w:t>
      </w:r>
    </w:p>
    <w:p w14:paraId="79F5B4FC" w14:textId="77777777" w:rsidR="008C6EC1" w:rsidRDefault="00000000">
      <w:pPr>
        <w:pStyle w:val="Listaconvietas"/>
        <w:keepLines/>
      </w:pPr>
      <w:r>
        <w:t>Movimiento lateral medio tras una brecha: si es bajo, indica que la microsegmentación funciona.1114</w:t>
      </w:r>
    </w:p>
    <w:p w14:paraId="622D27D3" w14:textId="77777777" w:rsidR="008C6EC1" w:rsidRDefault="00000000">
      <w:r>
        <w:lastRenderedPageBreak/>
        <w:t xml:space="preserve">Desde 2025, la </w:t>
      </w:r>
      <w:r>
        <w:rPr>
          <w:b/>
        </w:rPr>
        <w:t>Zero Trust Network Access (ZTNA)</w:t>
      </w:r>
      <w:r>
        <w:t xml:space="preserve"> se mide también por:</w:t>
      </w:r>
    </w:p>
    <w:p w14:paraId="795DA24A" w14:textId="77777777" w:rsidR="008C6EC1" w:rsidRDefault="00000000">
      <w:pPr>
        <w:pStyle w:val="Listaconvietas"/>
        <w:keepNext/>
        <w:keepLines/>
      </w:pPr>
      <w:r>
        <w:t>% de accesos remotos a aplicaciones críticas que pasan por ZTNA, no por VPN clásica.</w:t>
      </w:r>
    </w:p>
    <w:p w14:paraId="1827EC84" w14:textId="77777777" w:rsidR="008C6EC1" w:rsidRDefault="00000000">
      <w:pPr>
        <w:pStyle w:val="Listaconvietas"/>
        <w:keepLines/>
      </w:pPr>
      <w:r>
        <w:t>ZTNA es uno de los segmentos de mercado que más crece (decenas de miles de millones de dólares), lo que evidencia su adopción como métrica de red segura.1718</w:t>
      </w:r>
    </w:p>
    <w:p w14:paraId="4EA9528D" w14:textId="77777777" w:rsidR="008C6EC1" w:rsidRDefault="00000000">
      <w:pPr>
        <w:pStyle w:val="Ttulo4"/>
      </w:pPr>
      <w:r>
        <w:t>3.4. Pilar: Aplicaciones y cargas de trabajo</w:t>
      </w:r>
    </w:p>
    <w:p w14:paraId="50D0D9D1" w14:textId="77777777" w:rsidR="008C6EC1" w:rsidRDefault="00000000">
      <w:r>
        <w:t>Aquí se cruza cloud, DevSecOps y resiliencia digital:</w:t>
      </w:r>
    </w:p>
    <w:p w14:paraId="774104A8" w14:textId="77777777" w:rsidR="008C6EC1" w:rsidRDefault="00000000">
      <w:pPr>
        <w:pStyle w:val="Listaconvietas"/>
        <w:keepNext/>
        <w:keepLines/>
      </w:pPr>
      <w:r>
        <w:t>% de aplicaciones nuevas diseñadas “Zero‑Trust‑by‑design” (controles de acceso por API, políticas de autorización por recurso, etc.).</w:t>
      </w:r>
    </w:p>
    <w:p w14:paraId="145CAA27" w14:textId="77777777" w:rsidR="008C6EC1" w:rsidRDefault="00000000">
      <w:pPr>
        <w:pStyle w:val="Listaconvietas"/>
        <w:keepNext/>
        <w:keepLines/>
      </w:pPr>
      <w:r>
        <w:t>MTTR de contención de un incidente en la nube tras una alerta de Zero Trust.</w:t>
      </w:r>
    </w:p>
    <w:p w14:paraId="41F85D14" w14:textId="77777777" w:rsidR="008C6EC1" w:rsidRDefault="00000000">
      <w:pPr>
        <w:pStyle w:val="Listaconvietas"/>
        <w:keepLines/>
      </w:pPr>
      <w:r>
        <w:t>Número de accesos no autorizados bloqueados en API y servicios en la nube.</w:t>
      </w:r>
    </w:p>
    <w:p w14:paraId="7017A9F8" w14:textId="77777777" w:rsidR="008C6EC1" w:rsidRDefault="00000000">
      <w:r>
        <w:t>Para España, donde la migración a la nube avanza, un indicador de nivel nacional puede ser:</w:t>
      </w:r>
    </w:p>
    <w:p w14:paraId="56E089E6" w14:textId="77777777" w:rsidR="008C6EC1" w:rsidRDefault="00000000">
      <w:pPr>
        <w:pStyle w:val="Listaconvietas"/>
        <w:keepLines/>
      </w:pPr>
      <w:r>
        <w:t>Índice de adopción de Zero Trust en aplicaciones de administración electrónica (e‑Gobierno, ayuntamientos, servicios públicos online).42</w:t>
      </w:r>
    </w:p>
    <w:p w14:paraId="7F1731AA" w14:textId="77777777" w:rsidR="008C6EC1" w:rsidRDefault="00000000">
      <w:pPr>
        <w:pStyle w:val="Ttulo4"/>
      </w:pPr>
      <w:r>
        <w:t>3.5. Pilar: Datos y protección de la información</w:t>
      </w:r>
    </w:p>
    <w:p w14:paraId="37D9434A" w14:textId="77777777" w:rsidR="008C6EC1" w:rsidRDefault="00000000">
      <w:pPr>
        <w:pStyle w:val="Listaconvietas"/>
        <w:keepNext/>
        <w:keepLines/>
      </w:pPr>
      <w:r>
        <w:t>% de datos sensibles (PII, datos críticos de infraestructura) que se clasifican y se aplican políticas de acceso basadas en contexto.</w:t>
      </w:r>
    </w:p>
    <w:p w14:paraId="24F74361" w14:textId="77777777" w:rsidR="008C6EC1" w:rsidRDefault="00000000">
      <w:pPr>
        <w:pStyle w:val="Listaconvietas"/>
        <w:keepNext/>
        <w:keepLines/>
      </w:pPr>
      <w:r>
        <w:t>Número de intentos de acceso a datos sensibles bloqueados por políticas de mínimo privilegio.</w:t>
      </w:r>
    </w:p>
    <w:p w14:paraId="3CE09D61" w14:textId="77777777" w:rsidR="008C6EC1" w:rsidRDefault="00000000">
      <w:pPr>
        <w:pStyle w:val="Listaconvietas"/>
        <w:keepLines/>
      </w:pPr>
      <w:r>
        <w:t>% de exfiltraciones de datos críticos que se evitan gracias a controles de movimiento de datos (DLP) y políticas de acceso.1910</w:t>
      </w:r>
    </w:p>
    <w:p w14:paraId="10027479" w14:textId="77777777" w:rsidR="008C6EC1" w:rsidRDefault="00000000">
      <w:r>
        <w:t>A nivel nacional, este indicador puede calibrarse con estudios de confianza digital y ciberseguridad en España, que ya miden percepción de riesgo pero aún no unifican métricas totalmente cuantitativas.</w:t>
      </w:r>
      <w:r>
        <w:footnoteReference w:id="4"/>
      </w:r>
    </w:p>
    <w:p w14:paraId="493AFE74" w14:textId="77777777" w:rsidR="008C6EC1" w:rsidRDefault="00000000">
      <w:pPr>
        <w:pStyle w:val="Ttulo3"/>
      </w:pPr>
      <w:r>
        <w:t>4. Indicadores de ciber‑resiliencia y continuidad de negocio</w:t>
      </w:r>
    </w:p>
    <w:p w14:paraId="77408054" w14:textId="77777777" w:rsidR="008C6EC1" w:rsidRDefault="00000000">
      <w:r>
        <w:t>Zero Trust no solo reduce incidentes; cambia la capacidad de recuperación. Métricas clave:</w:t>
      </w:r>
    </w:p>
    <w:p w14:paraId="00880EB4" w14:textId="77777777" w:rsidR="008C6EC1" w:rsidRDefault="00000000">
      <w:pPr>
        <w:pStyle w:val="Listaconvietas"/>
        <w:keepNext/>
        <w:keepLines/>
      </w:pPr>
      <w:r>
        <w:t>Tiempo medio de restauración de servicios críticos tras incidente (RTO real vs. RTO planeado).</w:t>
      </w:r>
    </w:p>
    <w:p w14:paraId="7EA8D05A" w14:textId="77777777" w:rsidR="008C6EC1" w:rsidRDefault="00000000">
      <w:pPr>
        <w:pStyle w:val="Listaconvietas"/>
        <w:keepNext/>
        <w:keepLines/>
      </w:pPr>
      <w:r>
        <w:t>% de procesos críticos con microsegmentación y políticas de acceso que permiten aislamiento rápido.</w:t>
      </w:r>
    </w:p>
    <w:p w14:paraId="2D4DF90B" w14:textId="77777777" w:rsidR="008C6EC1" w:rsidRDefault="00000000">
      <w:pPr>
        <w:pStyle w:val="Listaconvietas"/>
        <w:keepLines/>
      </w:pPr>
      <w:r>
        <w:t>Reducción de impacto económico medio por incidente (coste de incidente por millón de euros de PIB, corregido por sector).2010</w:t>
      </w:r>
    </w:p>
    <w:p w14:paraId="2357F30A" w14:textId="77777777" w:rsidR="008C6EC1" w:rsidRDefault="00000000">
      <w:r>
        <w:lastRenderedPageBreak/>
        <w:t xml:space="preserve">En España, el marco de </w:t>
      </w:r>
      <w:r>
        <w:rPr>
          <w:b/>
        </w:rPr>
        <w:t>Resiliencia Digital</w:t>
      </w:r>
      <w:r>
        <w:t xml:space="preserve"> y la </w:t>
      </w:r>
      <w:r>
        <w:rPr>
          <w:b/>
        </w:rPr>
        <w:t>evolución del Ciberseguro</w:t>
      </w:r>
      <w:r>
        <w:t xml:space="preserve"> incorporan, desde 2025, indicadores de Zero Trust como variable de riesgo actuarial:</w:t>
      </w:r>
    </w:p>
    <w:p w14:paraId="00138A86" w14:textId="77777777" w:rsidR="008C6EC1" w:rsidRDefault="00000000">
      <w:pPr>
        <w:pStyle w:val="Listaconvietas"/>
        <w:keepLines/>
      </w:pPr>
      <w:r>
        <w:t>Que una empresa tenga pilar de identidad en ZTMM ≥ Advanced puede reducir su prima de ciberseguro en un 15–30%, según modelos de riesgo de seguros europeos.20</w:t>
      </w:r>
    </w:p>
    <w:p w14:paraId="08B5D986" w14:textId="77777777" w:rsidR="008C6EC1" w:rsidRDefault="00000000">
      <w:pPr>
        <w:pStyle w:val="Ttulo3"/>
      </w:pPr>
      <w:r>
        <w:t>5. Comparativa España‑UE‑EE.UU.: algunos ejes de indicadores</w:t>
      </w:r>
    </w:p>
    <w:p w14:paraId="4366AEEA" w14:textId="77777777" w:rsidR="008C6EC1" w:rsidRDefault="00000000">
      <w:r>
        <w:t>Para construir un marco nacional territorial, España puede adoptar o adaptar indicadores paralelos a los de otros países: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336"/>
        <w:gridCol w:w="2334"/>
        <w:gridCol w:w="2335"/>
        <w:gridCol w:w="2335"/>
      </w:tblGrid>
      <w:tr w:rsidR="008C6EC1" w14:paraId="75CF02CF" w14:textId="77777777" w:rsidTr="008C6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0033CC"/>
          </w:tcPr>
          <w:p w14:paraId="55512835" w14:textId="77777777" w:rsidR="008C6EC1" w:rsidRDefault="00000000">
            <w:pPr>
              <w:keepNext/>
              <w:keepLines/>
            </w:pPr>
            <w:r>
              <w:rPr>
                <w:color w:val="FFFFFF"/>
              </w:rPr>
              <w:t>Eje de indicador</w:t>
            </w:r>
          </w:p>
        </w:tc>
        <w:tc>
          <w:tcPr>
            <w:tcW w:w="2340" w:type="dxa"/>
            <w:shd w:val="clear" w:color="auto" w:fill="0033CC"/>
          </w:tcPr>
          <w:p w14:paraId="258061C8" w14:textId="77777777" w:rsidR="008C6EC1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España (ejemplo de objetivo)</w:t>
            </w:r>
          </w:p>
        </w:tc>
        <w:tc>
          <w:tcPr>
            <w:tcW w:w="2340" w:type="dxa"/>
            <w:shd w:val="clear" w:color="auto" w:fill="0033CC"/>
          </w:tcPr>
          <w:p w14:paraId="4933F80B" w14:textId="77777777" w:rsidR="008C6EC1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UE promedio (línea de referencia)</w:t>
            </w:r>
          </w:p>
        </w:tc>
        <w:tc>
          <w:tcPr>
            <w:tcW w:w="2340" w:type="dxa"/>
            <w:shd w:val="clear" w:color="auto" w:fill="0033CC"/>
          </w:tcPr>
          <w:p w14:paraId="69BF9549" w14:textId="77777777" w:rsidR="008C6EC1" w:rsidRDefault="00000000">
            <w:pPr>
              <w:keepNext/>
              <w:keepLines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EE.UU. / CISA (referencia global)</w:t>
            </w:r>
          </w:p>
        </w:tc>
      </w:tr>
      <w:tr w:rsidR="008C6EC1" w14:paraId="3F9F8718" w14:textId="77777777" w:rsidTr="008C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1ABB19E" w14:textId="77777777" w:rsidR="008C6EC1" w:rsidRDefault="00000000">
            <w:pPr>
              <w:keepNext/>
              <w:keepLines/>
            </w:pPr>
            <w:r>
              <w:t>% de entidades críticas con ZTMM ≥ Advanced</w:t>
            </w:r>
          </w:p>
        </w:tc>
        <w:tc>
          <w:tcPr>
            <w:tcW w:w="2340" w:type="dxa"/>
          </w:tcPr>
          <w:p w14:paraId="52C9BBF6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60% en 2027 7</w:t>
            </w:r>
          </w:p>
        </w:tc>
        <w:tc>
          <w:tcPr>
            <w:tcW w:w="2340" w:type="dxa"/>
          </w:tcPr>
          <w:p w14:paraId="203CA3BC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≈ 50–70% según país 9</w:t>
            </w:r>
          </w:p>
        </w:tc>
        <w:tc>
          <w:tcPr>
            <w:tcW w:w="2340" w:type="dxa"/>
          </w:tcPr>
          <w:p w14:paraId="51623531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≥ 70% en agencias federales 8</w:t>
            </w:r>
          </w:p>
        </w:tc>
      </w:tr>
      <w:tr w:rsidR="008C6EC1" w14:paraId="20AEE04B" w14:textId="77777777" w:rsidTr="008C6E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60E8BF1" w14:textId="77777777" w:rsidR="008C6EC1" w:rsidRDefault="00000000">
            <w:pPr>
              <w:keepNext/>
              <w:keepLines/>
            </w:pPr>
            <w:r>
              <w:t>% de accesos remotos a apps críticas vía ZTNA</w:t>
            </w:r>
          </w:p>
        </w:tc>
        <w:tc>
          <w:tcPr>
            <w:tcW w:w="2340" w:type="dxa"/>
          </w:tcPr>
          <w:p w14:paraId="571B8FCA" w14:textId="77777777" w:rsidR="008C6EC1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50% en 2025 18</w:t>
            </w:r>
          </w:p>
        </w:tc>
        <w:tc>
          <w:tcPr>
            <w:tcW w:w="2340" w:type="dxa"/>
          </w:tcPr>
          <w:p w14:paraId="57682028" w14:textId="77777777" w:rsidR="008C6EC1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40–60% en 2025</w:t>
            </w:r>
          </w:p>
        </w:tc>
        <w:tc>
          <w:tcPr>
            <w:tcW w:w="2340" w:type="dxa"/>
          </w:tcPr>
          <w:p w14:paraId="50A68E53" w14:textId="77777777" w:rsidR="008C6EC1" w:rsidRDefault="00000000">
            <w:pPr>
              <w:keepNext/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60% en empresas grandes 17</w:t>
            </w:r>
          </w:p>
        </w:tc>
      </w:tr>
      <w:tr w:rsidR="008C6EC1" w14:paraId="584350AB" w14:textId="77777777" w:rsidTr="008C6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6FDF646D" w14:textId="77777777" w:rsidR="008C6EC1" w:rsidRDefault="00000000">
            <w:pPr>
              <w:keepNext/>
              <w:keepLines/>
            </w:pPr>
            <w:r>
              <w:t>MTTD en ambientes Zero Trust</w:t>
            </w:r>
          </w:p>
        </w:tc>
        <w:tc>
          <w:tcPr>
            <w:tcW w:w="2340" w:type="dxa"/>
          </w:tcPr>
          <w:p w14:paraId="681C98DD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60 días</w:t>
            </w:r>
          </w:p>
        </w:tc>
        <w:tc>
          <w:tcPr>
            <w:tcW w:w="2340" w:type="dxa"/>
          </w:tcPr>
          <w:p w14:paraId="2C214C73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50–70 días</w:t>
            </w:r>
          </w:p>
        </w:tc>
        <w:tc>
          <w:tcPr>
            <w:tcW w:w="2340" w:type="dxa"/>
          </w:tcPr>
          <w:p w14:paraId="147E9C6A" w14:textId="77777777" w:rsidR="008C6EC1" w:rsidRDefault="00000000">
            <w:pPr>
              <w:keepNext/>
              <w:keepLines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40 días en entornos avanzados 10</w:t>
            </w:r>
          </w:p>
        </w:tc>
      </w:tr>
      <w:tr w:rsidR="008C6EC1" w14:paraId="3BA854F7" w14:textId="77777777" w:rsidTr="008C6EC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97A98DF" w14:textId="77777777" w:rsidR="008C6EC1" w:rsidRDefault="00000000">
            <w:pPr>
              <w:keepLines/>
            </w:pPr>
            <w:r>
              <w:t>% de PYMEs críticas con IAM + MFA</w:t>
            </w:r>
          </w:p>
        </w:tc>
        <w:tc>
          <w:tcPr>
            <w:tcW w:w="2340" w:type="dxa"/>
          </w:tcPr>
          <w:p w14:paraId="5F477A4D" w14:textId="77777777" w:rsidR="008C6EC1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≥ 40% en 2025 3</w:t>
            </w:r>
          </w:p>
        </w:tc>
        <w:tc>
          <w:tcPr>
            <w:tcW w:w="2340" w:type="dxa"/>
          </w:tcPr>
          <w:p w14:paraId="542BCD43" w14:textId="77777777" w:rsidR="008C6EC1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30–50% según estado miembro</w:t>
            </w:r>
          </w:p>
        </w:tc>
        <w:tc>
          <w:tcPr>
            <w:tcW w:w="2340" w:type="dxa"/>
          </w:tcPr>
          <w:p w14:paraId="2F6E75C2" w14:textId="77777777" w:rsidR="008C6EC1" w:rsidRDefault="00000000">
            <w:pPr>
              <w:keepLines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60% en sector crítico 21</w:t>
            </w:r>
          </w:p>
        </w:tc>
      </w:tr>
    </w:tbl>
    <w:p w14:paraId="43D05821" w14:textId="77777777" w:rsidR="008C6EC1" w:rsidRDefault="008C6EC1"/>
    <w:p w14:paraId="2AD1C002" w14:textId="77777777" w:rsidR="008C6EC1" w:rsidRDefault="00000000">
      <w:r>
        <w:t>Estos valores pueden ajustarse con datos de INCIBE, ENISA y el Informe de la UE sobre estrategias de ciberseguridad nacional, que ya proponen marcos de evaluación basados en KPIs.</w:t>
      </w:r>
      <w:r>
        <w:footnoteReference w:id="5"/>
      </w:r>
      <w:r>
        <w:footnoteReference w:id="6"/>
      </w:r>
    </w:p>
    <w:p w14:paraId="4BBFD448" w14:textId="77777777" w:rsidR="008C6EC1" w:rsidRDefault="00000000">
      <w:pPr>
        <w:pStyle w:val="Ttulo3"/>
      </w:pPr>
      <w:r>
        <w:t>6. Propuestas de indicadores “ad hoc” para encuestas / marcos nacionales</w:t>
      </w:r>
    </w:p>
    <w:p w14:paraId="193FB9E8" w14:textId="77777777" w:rsidR="008C6EC1" w:rsidRDefault="00000000">
      <w:r>
        <w:t>Si preparas un cuestionario nacional (por ejemplo, dirigido a CISOs de grandes organizaciones, operadores críticos o ayuntamientos), puedes usar estos ítems como métricas de Zero Trust:</w:t>
      </w:r>
    </w:p>
    <w:p w14:paraId="3CCBB466" w14:textId="77777777" w:rsidR="008C6EC1" w:rsidRDefault="00000000">
      <w:pPr>
        <w:pStyle w:val="Listaconnmeros"/>
        <w:keepNext/>
        <w:keepLines/>
      </w:pPr>
      <w:r>
        <w:lastRenderedPageBreak/>
        <w:t>Madurez de identidad (NIST / CISA):</w:t>
      </w:r>
      <w:r>
        <w:br/>
        <w:t>Ratio de usuarios con MFA en sistemas críticos (0–100%).</w:t>
      </w:r>
      <w:r>
        <w:br/>
        <w:t>% de accesos sesionales con evaluación de riesgo dinámica (SIEM / UEBA / IAM).</w:t>
      </w:r>
      <w:r>
        <w:br/>
        <w:t>Número de accesos JIT por rol privilegiado al mes.</w:t>
      </w:r>
      <w:r>
        <w:br/>
      </w:r>
      <w:r>
        <w:br/>
      </w:r>
    </w:p>
    <w:p w14:paraId="6DD492F4" w14:textId="77777777" w:rsidR="008C6EC1" w:rsidRDefault="00000000">
      <w:pPr>
        <w:pStyle w:val="Listaconnmeros"/>
        <w:keepNext/>
        <w:keepLines/>
      </w:pPr>
      <w:r>
        <w:t>Dispositivos Zero Trust:</w:t>
      </w:r>
      <w:r>
        <w:br/>
        <w:t>% de dispositivos con políticas de postura de seguridad aplicadas.</w:t>
      </w:r>
      <w:r>
        <w:br/>
        <w:t>Tiempo medio de parcheo de vulnerabilidades críticas (días).</w:t>
      </w:r>
      <w:r>
        <w:br/>
        <w:t>Número de dispositivos no gestionados por cada 1.000 usuarios.</w:t>
      </w:r>
      <w:r>
        <w:br/>
      </w:r>
      <w:r>
        <w:br/>
      </w:r>
    </w:p>
    <w:p w14:paraId="0F169C0C" w14:textId="77777777" w:rsidR="008C6EC1" w:rsidRDefault="00000000">
      <w:pPr>
        <w:pStyle w:val="Listaconnmeros"/>
        <w:keepNext/>
        <w:keepLines/>
      </w:pPr>
      <w:r>
        <w:t>Red y microsegmentación:</w:t>
      </w:r>
      <w:r>
        <w:br/>
        <w:t>% de tráfico inspeccionado en capa 7 y cifrado extremo‑a‑extremo.</w:t>
      </w:r>
      <w:r>
        <w:br/>
        <w:t>Número de segmentos de red por unidad crítica (ej.: centro de datos, planta industrial).</w:t>
      </w:r>
      <w:r>
        <w:br/>
        <w:t>Proporción de accesos remotos vía ZTNA vs. VPN clásica.</w:t>
      </w:r>
      <w:r>
        <w:br/>
      </w:r>
      <w:r>
        <w:br/>
      </w:r>
    </w:p>
    <w:p w14:paraId="716D2025" w14:textId="77777777" w:rsidR="008C6EC1" w:rsidRDefault="00000000">
      <w:pPr>
        <w:pStyle w:val="Listaconnmeros"/>
        <w:keepNext/>
        <w:keepLines/>
      </w:pPr>
      <w:r>
        <w:t>Aplicaciones y datos:</w:t>
      </w:r>
      <w:r>
        <w:br/>
        <w:t>% de datos sensibles con políticas de acceso contextual.</w:t>
      </w:r>
      <w:r>
        <w:br/>
        <w:t>Número de accesos no autorizados bloqueados en la última semana.</w:t>
      </w:r>
      <w:r>
        <w:br/>
        <w:t>% de aplicaciones nuevas “Zero‑Trust‑by‑design” sobre el total de aplicaciones puestas en producción.</w:t>
      </w:r>
      <w:r>
        <w:br/>
      </w:r>
      <w:r>
        <w:br/>
      </w:r>
    </w:p>
    <w:p w14:paraId="02771698" w14:textId="77777777" w:rsidR="008C6EC1" w:rsidRDefault="00000000">
      <w:pPr>
        <w:pStyle w:val="Listaconnmeros"/>
        <w:keepLines/>
      </w:pPr>
      <w:r>
        <w:t>Resiliencia y riesgo actuarial:</w:t>
      </w:r>
      <w:r>
        <w:br/>
        <w:t>MTTR de servicios críticos tras incidente (horas).</w:t>
      </w:r>
      <w:r>
        <w:br/>
        <w:t>Reducción de impacto económico por incidente vs. año anterior (%).</w:t>
      </w:r>
      <w:r>
        <w:br/>
        <w:t>Índice de percepción de ciberseguridad Zero Trust en ciudadanos y empresas (Eurobarómetro / paneles nacionales).419</w:t>
      </w:r>
      <w:r>
        <w:br/>
      </w:r>
      <w:r>
        <w:br/>
      </w:r>
    </w:p>
    <w:p w14:paraId="2DAA6EF5" w14:textId="77777777" w:rsidR="008C6EC1" w:rsidRDefault="00000000">
      <w:pPr>
        <w:pStyle w:val="Listaconvietas"/>
        <w:keepNext/>
        <w:keepLines/>
      </w:pPr>
      <w:r>
        <w:t>Ratio de usuarios con MFA en sistemas críticos (0–100%).</w:t>
      </w:r>
    </w:p>
    <w:p w14:paraId="7E6F6726" w14:textId="77777777" w:rsidR="008C6EC1" w:rsidRDefault="00000000">
      <w:pPr>
        <w:pStyle w:val="Listaconvietas"/>
        <w:keepNext/>
        <w:keepLines/>
      </w:pPr>
      <w:r>
        <w:t>% de accesos sesionales con evaluación de riesgo dinámica (SIEM / UEBA / IAM).</w:t>
      </w:r>
    </w:p>
    <w:p w14:paraId="12D50BDA" w14:textId="77777777" w:rsidR="008C6EC1" w:rsidRDefault="00000000">
      <w:pPr>
        <w:pStyle w:val="Listaconvietas"/>
        <w:keepLines/>
      </w:pPr>
      <w:r>
        <w:t>Número de accesos JIT por rol privilegiado al mes.</w:t>
      </w:r>
    </w:p>
    <w:p w14:paraId="12346504" w14:textId="77777777" w:rsidR="008C6EC1" w:rsidRDefault="00000000">
      <w:pPr>
        <w:pStyle w:val="Listaconvietas"/>
        <w:keepNext/>
        <w:keepLines/>
      </w:pPr>
      <w:r>
        <w:t>% de dispositivos con políticas de postura de seguridad aplicadas.</w:t>
      </w:r>
    </w:p>
    <w:p w14:paraId="7F14147B" w14:textId="77777777" w:rsidR="008C6EC1" w:rsidRDefault="00000000">
      <w:pPr>
        <w:pStyle w:val="Listaconvietas"/>
        <w:keepNext/>
        <w:keepLines/>
      </w:pPr>
      <w:r>
        <w:t>Tiempo medio de parcheo de vulnerabilidades críticas (días).</w:t>
      </w:r>
    </w:p>
    <w:p w14:paraId="40629E35" w14:textId="77777777" w:rsidR="008C6EC1" w:rsidRDefault="00000000">
      <w:pPr>
        <w:pStyle w:val="Listaconvietas"/>
        <w:keepLines/>
      </w:pPr>
      <w:r>
        <w:t>Número de dispositivos no gestionados por cada 1.000 usuarios.</w:t>
      </w:r>
    </w:p>
    <w:p w14:paraId="225C23E8" w14:textId="77777777" w:rsidR="008C6EC1" w:rsidRDefault="00000000">
      <w:pPr>
        <w:pStyle w:val="Listaconvietas"/>
        <w:keepNext/>
        <w:keepLines/>
      </w:pPr>
      <w:r>
        <w:lastRenderedPageBreak/>
        <w:t>% de tráfico inspeccionado en capa 7 y cifrado extremo‑a‑extremo.</w:t>
      </w:r>
    </w:p>
    <w:p w14:paraId="43DA4E27" w14:textId="77777777" w:rsidR="008C6EC1" w:rsidRDefault="00000000">
      <w:pPr>
        <w:pStyle w:val="Listaconvietas"/>
        <w:keepNext/>
        <w:keepLines/>
      </w:pPr>
      <w:r>
        <w:t>Número de segmentos de red por unidad crítica (ej.: centro de datos, planta industrial).</w:t>
      </w:r>
    </w:p>
    <w:p w14:paraId="28F503F6" w14:textId="77777777" w:rsidR="008C6EC1" w:rsidRDefault="00000000">
      <w:pPr>
        <w:pStyle w:val="Listaconvietas"/>
        <w:keepLines/>
      </w:pPr>
      <w:r>
        <w:t>Proporción de accesos remotos vía ZTNA vs. VPN clásica.</w:t>
      </w:r>
    </w:p>
    <w:p w14:paraId="5AA5CD61" w14:textId="77777777" w:rsidR="008C6EC1" w:rsidRDefault="00000000">
      <w:pPr>
        <w:pStyle w:val="Listaconvietas"/>
        <w:keepNext/>
        <w:keepLines/>
      </w:pPr>
      <w:r>
        <w:t>% de datos sensibles con políticas de acceso contextual.</w:t>
      </w:r>
    </w:p>
    <w:p w14:paraId="25C4FA5A" w14:textId="77777777" w:rsidR="008C6EC1" w:rsidRDefault="00000000">
      <w:pPr>
        <w:pStyle w:val="Listaconvietas"/>
        <w:keepNext/>
        <w:keepLines/>
      </w:pPr>
      <w:r>
        <w:t>Número de accesos no autorizados bloqueados en la última semana.</w:t>
      </w:r>
    </w:p>
    <w:p w14:paraId="10C508B1" w14:textId="77777777" w:rsidR="008C6EC1" w:rsidRDefault="00000000">
      <w:pPr>
        <w:pStyle w:val="Listaconvietas"/>
        <w:keepLines/>
      </w:pPr>
      <w:r>
        <w:t>% de aplicaciones nuevas “Zero‑Trust‑by‑design” sobre el total de aplicaciones puestas en producción.</w:t>
      </w:r>
    </w:p>
    <w:p w14:paraId="71EB3867" w14:textId="77777777" w:rsidR="008C6EC1" w:rsidRDefault="00000000">
      <w:pPr>
        <w:pStyle w:val="Listaconvietas"/>
        <w:keepNext/>
        <w:keepLines/>
      </w:pPr>
      <w:r>
        <w:t>MTTR de servicios críticos tras incidente (horas).</w:t>
      </w:r>
    </w:p>
    <w:p w14:paraId="67DFB9E8" w14:textId="77777777" w:rsidR="008C6EC1" w:rsidRDefault="00000000">
      <w:pPr>
        <w:pStyle w:val="Listaconvietas"/>
        <w:keepNext/>
        <w:keepLines/>
      </w:pPr>
      <w:r>
        <w:t>Reducción de impacto económico por incidente vs. año anterior (%).</w:t>
      </w:r>
    </w:p>
    <w:p w14:paraId="0CEBE81B" w14:textId="77777777" w:rsidR="008C6EC1" w:rsidRDefault="00000000">
      <w:pPr>
        <w:pStyle w:val="Listaconvietas"/>
        <w:keepLines/>
      </w:pPr>
      <w:r>
        <w:t>Índice de percepción de ciberseguridad Zero Trust en ciudadanos y empresas (Eurobarómetro / paneles nacionales).419</w:t>
      </w:r>
    </w:p>
    <w:p w14:paraId="5133F9B9" w14:textId="77777777" w:rsidR="008C6EC1" w:rsidRDefault="00000000">
      <w:pPr>
        <w:pStyle w:val="Ttulo3"/>
      </w:pPr>
      <w:r>
        <w:t>7. Espíritu irónico y constructivo: cómo usar este marco</w:t>
      </w:r>
    </w:p>
    <w:p w14:paraId="52000499" w14:textId="77777777" w:rsidR="008C6EC1" w:rsidRDefault="00000000">
      <w:r>
        <w:t xml:space="preserve">Imagina que el “parable” de Zero Trust es un árbitro de fútbol que nunca da por buenas las tarjetas amarillas, sino que revisa cada jugada con VAR, algoritmos de riesgo y consultas constantes con el VAR‑central (SIEM / UEBA). En España, el reto no es “poner árbitros”, sino </w:t>
      </w:r>
      <w:r>
        <w:rPr>
          <w:b/>
        </w:rPr>
        <w:t>medir si el VAR está conectado a todos los estadios y si el sistema avisa antes del gol rival</w:t>
      </w:r>
      <w:r>
        <w:t>.</w:t>
      </w:r>
    </w:p>
    <w:p w14:paraId="65BD4BFA" w14:textId="54A33A83" w:rsidR="008C6EC1" w:rsidRPr="00436E39" w:rsidRDefault="00436E39">
      <w:pPr>
        <w:rPr>
          <w:lang w:val="es-ES"/>
        </w:rPr>
      </w:pPr>
      <w:r>
        <w:rPr>
          <w:lang w:val="es-ES"/>
        </w:rPr>
        <w:t>Ahora,</w:t>
      </w:r>
      <w:r w:rsidR="00000000" w:rsidRPr="00436E39">
        <w:rPr>
          <w:lang w:val="es-ES"/>
        </w:rPr>
        <w:t xml:space="preserve"> te propongo:</w:t>
      </w:r>
    </w:p>
    <w:p w14:paraId="2A18B354" w14:textId="77777777" w:rsidR="008C6EC1" w:rsidRPr="00436E39" w:rsidRDefault="00000000">
      <w:pPr>
        <w:pStyle w:val="Listaconvietas"/>
        <w:keepNext/>
        <w:keepLines/>
        <w:rPr>
          <w:lang w:val="es-ES"/>
        </w:rPr>
      </w:pPr>
      <w:r w:rsidRPr="00436E39">
        <w:rPr>
          <w:lang w:val="es-ES"/>
        </w:rPr>
        <w:t>Empezar por un “índice de madurez Zero Trust nacional” que combine los cinco pilares.</w:t>
      </w:r>
    </w:p>
    <w:p w14:paraId="10A45A83" w14:textId="77777777" w:rsidR="008C6EC1" w:rsidRPr="00436E39" w:rsidRDefault="00000000">
      <w:pPr>
        <w:pStyle w:val="Listaconvietas"/>
        <w:keepLines/>
        <w:rPr>
          <w:lang w:val="es-ES"/>
        </w:rPr>
      </w:pPr>
      <w:r w:rsidRPr="00436E39">
        <w:rPr>
          <w:lang w:val="es-ES"/>
        </w:rPr>
        <w:t>Publicarlo como KPI territorial comparable con la UE, para que no solo cuenten los ataques, sino la capacidad de no confiar nunca, siempre verificar.</w:t>
      </w:r>
    </w:p>
    <w:p w14:paraId="0C310186" w14:textId="77777777" w:rsidR="008C6EC1" w:rsidRDefault="00000000">
      <w:r>
        <w:t>242526272829303132333435363738394041424344454647484950515253</w:t>
      </w:r>
    </w:p>
    <w:sectPr w:rsidR="008C6EC1" w:rsidSect="00034616">
      <w:headerReference w:type="default" r:id="rId8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946F98" w14:textId="77777777" w:rsidR="003A27B6" w:rsidRDefault="003A27B6">
      <w:pPr>
        <w:spacing w:after="0" w:line="240" w:lineRule="auto"/>
      </w:pPr>
      <w:r>
        <w:separator/>
      </w:r>
    </w:p>
  </w:endnote>
  <w:endnote w:type="continuationSeparator" w:id="0">
    <w:p w14:paraId="47024B8E" w14:textId="77777777" w:rsidR="003A27B6" w:rsidRDefault="003A27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DE89BB" w14:textId="77777777" w:rsidR="003A27B6" w:rsidRDefault="003A27B6">
      <w:pPr>
        <w:spacing w:after="0" w:line="240" w:lineRule="auto"/>
      </w:pPr>
      <w:r>
        <w:separator/>
      </w:r>
    </w:p>
  </w:footnote>
  <w:footnote w:type="continuationSeparator" w:id="0">
    <w:p w14:paraId="10E25E47" w14:textId="77777777" w:rsidR="003A27B6" w:rsidRDefault="003A27B6">
      <w:pPr>
        <w:spacing w:after="0" w:line="240" w:lineRule="auto"/>
      </w:pPr>
      <w:r>
        <w:continuationSeparator/>
      </w:r>
    </w:p>
  </w:footnote>
  <w:footnote w:id="1">
    <w:p w14:paraId="47890962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https://portal.mineco.gob.es/RecursosArticulo/mineco/ministerio/ficheros/210204_Digital_Spain_2025.pdf</w:t>
      </w:r>
    </w:p>
  </w:footnote>
  <w:footnote w:id="2">
    <w:p w14:paraId="6F39D81B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https://itcs.vip/en/tendencias-ciberseguridad-espana-2025/</w:t>
      </w:r>
    </w:p>
  </w:footnote>
  <w:footnote w:id="3">
    <w:p w14:paraId="1924660B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https://digital-strategy.ec.europa.eu/en/factpages/spain-2025-digital-decade-country-report</w:t>
      </w:r>
    </w:p>
  </w:footnote>
  <w:footnote w:id="4">
    <w:p w14:paraId="246B6C92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https://www.observaciber.es/sites/observaciber/files/media/documents/indicadoresconfianzadigitalyciberseguridadespañayue_octubre2021.pdf</w:t>
      </w:r>
    </w:p>
  </w:footnote>
  <w:footnote w:id="5">
    <w:p w14:paraId="4830D5D6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https://www.incibe.es/incibe-cert/blog/metodologia-zero-trust-fundamentos-y-beneficios</w:t>
      </w:r>
    </w:p>
  </w:footnote>
  <w:footnote w:id="6">
    <w:p w14:paraId="14884072" w14:textId="77777777" w:rsidR="008C6EC1" w:rsidRDefault="00000000">
      <w:pPr>
        <w:spacing w:after="60" w:line="240" w:lineRule="auto"/>
        <w:ind w:left="360" w:hanging="180"/>
      </w:pPr>
      <w:r>
        <w:rPr>
          <w:sz w:val="16"/>
        </w:rPr>
        <w:footnoteRef/>
      </w:r>
      <w:r>
        <w:rPr>
          <w:color w:val="404040"/>
          <w:sz w:val="18"/>
        </w:rPr>
        <w:t xml:space="preserve"> https://www.enisa.europa.eu/sites/default/files/publications/An evaluation framework for cyber security strategies.pdf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4995A" w14:textId="77777777" w:rsidR="008C6EC1" w:rsidRDefault="00000000">
    <w:pPr>
      <w:pStyle w:val="Encabezado"/>
      <w:jc w:val="center"/>
    </w:pPr>
    <w:r>
      <w:rPr>
        <w:noProof/>
      </w:rPr>
      <w:drawing>
        <wp:inline distT="0" distB="0" distL="0" distR="0" wp14:anchorId="62BBA09C" wp14:editId="530D7D34">
          <wp:extent cx="5943600" cy="31059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D6C0A55" w14:textId="77777777" w:rsidR="008C6EC1" w:rsidRDefault="008C6EC1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6394476">
    <w:abstractNumId w:val="8"/>
  </w:num>
  <w:num w:numId="2" w16cid:durableId="2055764327">
    <w:abstractNumId w:val="6"/>
  </w:num>
  <w:num w:numId="3" w16cid:durableId="392703906">
    <w:abstractNumId w:val="5"/>
  </w:num>
  <w:num w:numId="4" w16cid:durableId="917980627">
    <w:abstractNumId w:val="4"/>
  </w:num>
  <w:num w:numId="5" w16cid:durableId="542181941">
    <w:abstractNumId w:val="7"/>
  </w:num>
  <w:num w:numId="6" w16cid:durableId="461193844">
    <w:abstractNumId w:val="3"/>
  </w:num>
  <w:num w:numId="7" w16cid:durableId="808282863">
    <w:abstractNumId w:val="2"/>
  </w:num>
  <w:num w:numId="8" w16cid:durableId="1831753559">
    <w:abstractNumId w:val="1"/>
  </w:num>
  <w:num w:numId="9" w16cid:durableId="155264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7AFF"/>
    <w:rsid w:val="003A27B6"/>
    <w:rsid w:val="00436E39"/>
    <w:rsid w:val="00636EF4"/>
    <w:rsid w:val="00646AF5"/>
    <w:rsid w:val="007F5D88"/>
    <w:rsid w:val="008C6EC1"/>
    <w:rsid w:val="00AA1D8D"/>
    <w:rsid w:val="00B47730"/>
    <w:rsid w:val="00C52420"/>
    <w:rsid w:val="00CB0664"/>
    <w:rsid w:val="00CF3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2F61AA"/>
  <w14:defaultImageDpi w14:val="300"/>
  <w15:docId w15:val="{AF66E61D-B2C3-714C-A4EC-896C48680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1795</Words>
  <Characters>9878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López González</cp:lastModifiedBy>
  <cp:revision>2</cp:revision>
  <dcterms:created xsi:type="dcterms:W3CDTF">2026-04-11T09:18:00Z</dcterms:created>
  <dcterms:modified xsi:type="dcterms:W3CDTF">2026-04-11T09:18:00Z</dcterms:modified>
  <cp:category/>
</cp:coreProperties>
</file>