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🗺️ MAPEO NORMATIVO DETALLADO</w:t>
      </w:r>
    </w:p>
    <w:p>
      <w:pPr>
        <w:pStyle w:val="Heading2"/>
        <w:keepNext/>
        <w:keepLines/>
      </w:pPr>
      <w:r>
        <w:rPr>
          <w:color w:val="0066CC"/>
        </w:rPr>
        <w:t>Cada Pregunta y su Anclaje Regulatorio, Estándar y Marco de Referencia</w:t>
      </w:r>
    </w:p>
    <w:p>
      <w:pPr>
        <w:pStyle w:val="Heading3"/>
        <w:keepNext/>
        <w:keepLines/>
      </w:pPr>
      <w:r>
        <w:t>CIA Triad Survey Kit 2025</w:t>
      </w:r>
    </w:p>
    <w:p>
      <w:r>
        <w:rPr>
          <w:i/>
        </w:rPr>
        <w:t>"Sin referencia normativa, una pregunta de encuesta es una opinión. Con referencia normativa, es un indicador."</w:t>
      </w:r>
    </w:p>
    <w:p>
      <w:pPr>
        <w:pStyle w:val="Heading2"/>
        <w:keepNext/>
        <w:keepLines/>
      </w:pPr>
      <w:r>
        <w:rPr>
          <w:color w:val="0066CC"/>
        </w:rPr>
        <w:t>INSTRUCCIONES DE USO</w:t>
      </w:r>
    </w:p>
    <w:p>
      <w:r>
        <w:t>Esta tabla mapea cada pregunta del instrumento de encuesta con:</w:t>
      </w:r>
      <w:r/>
      <w:r>
        <w:br/>
        <w:t xml:space="preserve">- </w:t>
      </w:r>
      <w:r>
        <w:rPr>
          <w:b/>
        </w:rPr>
        <w:t>Pilar CIA</w:t>
      </w:r>
      <w:r>
        <w:t xml:space="preserve"> correspondiente</w:t>
      </w:r>
      <w:r/>
      <w:r>
        <w:br/>
        <w:t xml:space="preserve">- </w:t>
      </w:r>
      <w:r>
        <w:rPr>
          <w:b/>
        </w:rPr>
        <w:t>Normativa / estándar</w:t>
      </w:r>
      <w:r>
        <w:t xml:space="preserve"> de referencia específico</w:t>
      </w:r>
      <w:r/>
      <w:r>
        <w:br/>
        <w:t xml:space="preserve">- </w:t>
      </w:r>
      <w:r>
        <w:rPr>
          <w:b/>
        </w:rPr>
        <w:t>Control o artículo concreto</w:t>
      </w:r>
      <w:r>
        <w:t xml:space="preserve"> invocado</w:t>
      </w:r>
      <w:r/>
      <w:r>
        <w:br/>
        <w:t xml:space="preserve">- </w:t>
      </w:r>
      <w:r>
        <w:rPr>
          <w:b/>
        </w:rPr>
        <w:t>Indicador / métrica</w:t>
      </w:r>
      <w:r>
        <w:t xml:space="preserve"> que la pregunta operacionaliza</w:t>
      </w:r>
      <w:r/>
      <w:r>
        <w:br/>
        <w:t xml:space="preserve">- </w:t>
      </w:r>
      <w:r>
        <w:rPr>
          <w:b/>
        </w:rPr>
        <w:t>Nivel de obligatoriedad</w:t>
      </w:r>
      <w:r>
        <w:t xml:space="preserve"> para organizaciones españolas en 2025</w:t>
      </w:r>
    </w:p>
    <w:p>
      <w:r>
        <w:rPr>
          <w:b/>
        </w:rPr>
        <w:t>Leyenda de obligatoriedad:</w:t>
      </w:r>
      <w:r/>
      <w:r>
        <w:br/>
        <w:t xml:space="preserve">- 🔴 </w:t>
      </w:r>
      <w:r>
        <w:rPr>
          <w:b/>
        </w:rPr>
        <w:t>Obligatorio</w:t>
      </w:r>
      <w:r>
        <w:t xml:space="preserve"> — Exigido por normativa vinculante con régimen sancionador</w:t>
      </w:r>
      <w:r/>
      <w:r>
        <w:br/>
        <w:t xml:space="preserve">- 🟠 </w:t>
      </w:r>
      <w:r>
        <w:rPr>
          <w:b/>
        </w:rPr>
        <w:t>Recomendado</w:t>
      </w:r>
      <w:r>
        <w:t xml:space="preserve"> — Guía oficial o estándar de referencia sin sanción directa</w:t>
      </w:r>
      <w:r/>
      <w:r>
        <w:br/>
        <w:t xml:space="preserve">- 🟡 </w:t>
      </w:r>
      <w:r>
        <w:rPr>
          <w:b/>
        </w:rPr>
        <w:t>Emergente</w:t>
      </w:r>
      <w:r>
        <w:t xml:space="preserve"> — Normativa en proceso de aprobación o implementación</w:t>
      </w:r>
      <w:r/>
      <w:r>
        <w:br/>
        <w:t xml:space="preserve">- 🟢 </w:t>
      </w:r>
      <w:r>
        <w:rPr>
          <w:b/>
        </w:rPr>
        <w:t>Buenas prácticas</w:t>
      </w:r>
      <w:r>
        <w:t xml:space="preserve"> — Sin base regulatoria directa, consenso de la industria</w:t>
      </w:r>
    </w:p>
    <w:p>
      <w:pPr>
        <w:pStyle w:val="Heading2"/>
        <w:keepNext/>
        <w:keepLines/>
      </w:pPr>
      <w:r>
        <w:rPr>
          <w:color w:val="0066CC"/>
        </w:rPr>
        <w:t>BLOQUE 0: PERFIL ORGANIZACIONAL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P0.1 (Sector)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/ LCGC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2-3 NIS2 (sectores esenciales y digitales)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Clasificación sectorial de exposición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P0.2 (Tamaño)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/ RGPD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Criterios PYME; Art. 17 NIS2 (medidas proporcionales)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Factor de proporcionalidad regulatoria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P0.3 (Ámbito)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RGPD / DORA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 RGPD (alcance territorial); Art. 2 DORA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Aplicabilidad normativa transfronteriza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P0.4 (NIS2)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/ Anteproyecto LCGC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2-3 NIS2; LCGC Disposición General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Autoidentificación como operador esencial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P0.5 (ENS)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(RD 311/2022)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 y 40 ENS; CCN-STIC-806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de certificación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(AAPP)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P0.6 (CISO)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/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NIS2 (responsabilidad organos directivos); ENS Art. 11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Existencia de función CISO formal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(NIS2)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P0.7 (Presupuesto)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Transversal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ENISA NIS Investments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ENISA NIS Investments 2025 (mediana 9% IT budget)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Inversión como % del presupuesto TI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🟠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1: CONFIDENCIALIDAD</w:t>
      </w:r>
    </w:p>
    <w:p>
      <w:pPr>
        <w:pStyle w:val="Heading3"/>
        <w:keepNext/>
        <w:keepLines/>
      </w:pPr>
      <w:r>
        <w:t>1.A. Control de Acceso e Identidad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P1.1 (Cobertura MFA)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CSF 2.0 / ENS /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CSF: PR.AA-02; ENS Anexo II Op.acc.5; NIS2 Art. 21(2)(i)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MFA Coverage Rate (%)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P1.2 (Tipo MFA)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800-63B / FIDO Alliance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800-63B AAL2/AAL3; FIDO2 WebAuthn Level 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MFA Phishing Resistance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P1.3 (ILM/IAM)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27001:2022 / ENS / NIST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A.5.18; ENS Op.acc.4; NIST SP 800-53 AC-2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IAM Process Maturity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(ENS/NIS2)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P1.4 (Revisión privilegios)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27001:2022 / ENS / DORA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A.5.18; ENS Op.acc.4; DORA Art. 9(2)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Access Review Frequency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P1.5 (PAM)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800-53 / CIS Controls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800-53 AC-2(7); CIS Control 5 (Account Management)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PAM Coverage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P1.6 (Mínimo privilegio)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ISO 27001:2022 / ENS / NIST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ISO 27001 A.5.15; ENS Op.acc.6; NIST 800-53 AC-6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Least Privilege Implementation Rate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🔴 (ENS Alto)</w:t>
            </w:r>
          </w:p>
        </w:tc>
      </w:tr>
    </w:tbl>
    <w:p/>
    <w:p>
      <w:pPr>
        <w:pStyle w:val="Heading3"/>
        <w:keepNext/>
        <w:keepLines/>
      </w:pPr>
      <w:r>
        <w:t>1.B. Cifrado y Protección de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P1.7 (Cifrado reposo %)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RGPD / ENS /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RGPD Art. 32(1)(a); ENS Mp.si.2; ISO 27001 A.8.24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Encryption at Rest Coverage (%)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P1.8 (Algoritmos cifrado)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/ ENS CCN-STIC-807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CCN-STIC-807; NIST SP 800-175B; FIPS 197 (AES)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Cryptographic Algorithm Compliance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(ENS)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P1.9 (PQC)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PQC / ENS futura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FIPS 203 (ML-KEM); FIPS 204 (ML-DSA); FIPS 205 (SLH-DSA)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PQC Migration Readiness Index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P1.10 (DLP)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RGPD / ISO 27001 /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RGPD Art. 25 (privacidad por diseño); ISO 27001 A.5.12; ENS Mp.info.3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DLP Coverage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P1.11 (Exfiltración)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RGPD / NIS2 / ISO 27001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RGPD Art. 32; NIS2 Art. 21(2)(g); ISO 27001 A.5.13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Data Exfiltration Detection Rate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🔴</w:t>
            </w:r>
          </w:p>
        </w:tc>
      </w:tr>
    </w:tbl>
    <w:p/>
    <w:p>
      <w:pPr>
        <w:pStyle w:val="Heading3"/>
        <w:keepNext/>
        <w:keepLines/>
      </w:pPr>
      <w:r>
        <w:t>1.C. Clasificación de Información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P1.12 (Clasificación)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27001:2022 /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A.5.12-5.13; ENS Anexo I (dimensiones)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Information Classification Coverage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(ENS)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P1.13 (Inventario activos)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ISO 27001:2022 / ENS / NIS2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ISO 27001 A.5.9; ENS Op.pl.1; NIS2 Art. 21(2)(b)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Asset Inventory Completeness Rate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🔴</w:t>
            </w:r>
          </w:p>
        </w:tc>
      </w:tr>
    </w:tbl>
    <w:p/>
    <w:p>
      <w:pPr>
        <w:pStyle w:val="Heading3"/>
        <w:keepNext/>
        <w:keepLines/>
      </w:pPr>
      <w:r>
        <w:t>1.D. Privacidad y Shadow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P1.14 (Shadow AI)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EU AI Act / RGPD / ISO 42001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EU AI Act Art. 9; RGPD Art. 25; ISO/IEC 42001:2023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Shadow AI Inventory Coverage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 (AI Act 2026)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P1.15 (Política IA Gen.)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EU AI Act / RGPD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EU AI Act Art. 28; RGPD Art. 5 (limitación del propósito)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AI Governance Policy Existence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P1.16 (Madurez C)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CMMI / C2M2 /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CCN-STIC-817 (madurez); C2M2 MIL 0-3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Confidentiality Maturity Index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P1.17 (Retos C)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Transversal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Riesgo percibido por dominio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🟢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2: INTEGRIDAD</w:t>
      </w:r>
    </w:p>
    <w:p>
      <w:pPr>
        <w:pStyle w:val="Heading3"/>
        <w:keepNext/>
        <w:keepLines/>
      </w:pPr>
      <w:r>
        <w:t>2.A. Verificación y Monitorización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P2.1 (FIM)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800-53 / PCI-DSS /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800-53 SI-7; PCI-DSS Req. 11.5; ENS Anexo II Mp.sw.2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FIM Coverage Rate (%)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(PCI/ENS Alto)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P2.2 (Algoritmo hash)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800-131A / ENS CCN-STIC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800-131A Rev.2; ENS CCN-STIC-807 (deprecación SHA-1)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Cryptographic Hash Algorithm Compliance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P2.3 (Parcheo crítico)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ENISA / NIS2 / ENS / DORA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21(2)(b); ENS Op.exp.4; DORA Art. 9(3); CVE SLA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TMPVC — Tiempo Mediano Parcheo Vuln. Críticas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P2.4 (Parcheo edge)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CISA KEV / Verizon DBIR /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CISA KEV (Known Exploited Vulnerabilities); ENS Op.exp.4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Edge Device Patch Coverage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P2.5 (VM process)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ISO 27001:2022 / NIST / ENS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ISO 27001 A.8.8; NIST 800-53 RA-5; ENS Op.exp.4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VM Process Maturity Level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🔴 (NIS2)</w:t>
            </w:r>
          </w:p>
        </w:tc>
      </w:tr>
    </w:tbl>
    <w:p/>
    <w:p>
      <w:pPr>
        <w:pStyle w:val="Heading3"/>
        <w:keepNext/>
        <w:keepLines/>
      </w:pPr>
      <w:r>
        <w:t>2.B. Cadena de Custodia y No Repudio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P2.6 (Firma digital %)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I+Auth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eIDAS 2 / DORA /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Regl. eIDAS 2 (UE 2024/1183); DORA Art. 9; ENS Dim. Autenticidad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Digital Signature Coverage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(DORA/eIDAS)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P2.7 (SIEM/Logs inmutables)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I+Traz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/ ENS / NIST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21(2)(f); ENS Op.exp.10; NIST 800-53 AU-9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Log Integrity and Immutability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P2.8 (Retención logs)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I+Traz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/ ENS / RGPD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21; ENS Nivel Alto (2 años); RGPD Art. 5(1)(e)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Log Retention Compliance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P2.9 (Forense digital)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I+Traz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ENS / CCN-STIC / ISO 27035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ENS Op.exp.7; CCN-STIC-817; ISO/IEC 27035 (Incident Management)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Digital Forensics Readiness Level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🟠</w:t>
            </w:r>
          </w:p>
        </w:tc>
      </w:tr>
    </w:tbl>
    <w:p/>
    <w:p>
      <w:pPr>
        <w:pStyle w:val="Heading3"/>
        <w:keepNext/>
        <w:keepLines/>
      </w:pPr>
      <w:r>
        <w:t>2.C. Cadena de Suministro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P2.10 (Verificación SW)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SSDF / EU CRA /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800-218 (SSDF); EU Cyber Resilience Act; NIS2 Art. 21(2)(d)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Software Integrity Verification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 (CRA 2027)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P2.11 (SBOM)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EU CRA / NIST SP 800-218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EU Cyber Resilience Act Art. 13(5); NIST SP 800-218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SBOM Coverage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P2.12 (Incidentes proveedores)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NIS2 / DORA / ISO 27001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NIS2 Art. 21(2)(d); DORA Art. 28; ISO 27001 A.5.19-5.22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Third-Party Incident Impact Rate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🔴</w:t>
            </w:r>
          </w:p>
        </w:tc>
      </w:tr>
    </w:tbl>
    <w:p/>
    <w:p>
      <w:pPr>
        <w:pStyle w:val="Heading3"/>
        <w:keepNext/>
        <w:keepLines/>
      </w:pPr>
      <w:r>
        <w:t>2.D. IA y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P2.13 (Data poisoning)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EU AI Act / NIST AI RMF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EU AI Act Art. 9(4); NIST AI RMF Govern 1.7; ISO 42001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AI Data Integrity Monitoring Coverage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P2.14 (Madurez I)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CMMI / C2M2 /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CCN-STIC-817; C2M2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Integrity Maturity Index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P2.15 (Retos I)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Transversal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Riesgo percibido por dominio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🟢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3: DISPONIBILIDAD</w:t>
      </w:r>
    </w:p>
    <w:p>
      <w:pPr>
        <w:pStyle w:val="Heading3"/>
        <w:keepNext/>
        <w:keepLines/>
      </w:pPr>
      <w:r>
        <w:t>3.A. Continuidad y Recuperación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P3.1 (BCP)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22301 / DORA / NIS2 /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22301:2019; DORA Art. 11; NIS2 Art. 21(2)(c); ENS Op.cont.1-3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BCP Existence and Test Frequency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P3.2 (Pruebas DRP)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22301 / DORA /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22301 §8.5; DORA Art. 11(6); ENS Op.cont.2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DRP Test Frequency and Results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(DORA)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P3.3 (RTO)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22301 / DORA /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22301 §6.2; DORA Art. 12(1)(a); ENS Dim. Disponibilidad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Recovery Time Objective (RTO) Defined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(DORA)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P3.4 (RPO)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22301 / DORA /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22301 §6.2; DORA Art. 12(1)(b); ENS Mp.info.9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Recovery Point Objective (RPO) Defined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(DORA)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P3.5 (Backups)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27001:2022 / ENS / DORA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A.8.13; ENS Mp.info.9; DORA Art. 12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Backup Verification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P3.6 (3-2-1 regla)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NIST SP 800-34 / ISO 27001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NIST SP 800-34 Rev.1; ISO 27001 A.8.13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Backup Resilience Architecture Compliance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🟠</w:t>
            </w:r>
          </w:p>
        </w:tc>
      </w:tr>
    </w:tbl>
    <w:p/>
    <w:p>
      <w:pPr>
        <w:pStyle w:val="Heading3"/>
        <w:keepNext/>
        <w:keepLines/>
      </w:pPr>
      <w:r>
        <w:t>3.B. Gestión de Incidentes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P3.7 (SOC/Monitorización)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/ DORA /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21(2)(a)(e); DORA Art. 10; ENS Op.mon.1-3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SOC Coverage Level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P3.8 (MTTD)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CSF 2.0 / ISO 27035 /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CSF DE.CM; ISO 27035-1 §6.3; ENS Op.exp.7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Mean Time to Detect (MTTD)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P3.9 (MTTR/MTTC)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CSF 2.0 / DORA /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CSF RS.CO / RC.CO; DORA Art. 17; NIS2 Art. 23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Mean Time to Respond/Contain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(DORA/NIS2)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P3.10 (Ransomware experiencia)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ENISA / INCIBE / CCN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ENISA Ransomware Report; CCN-STIC-817; INCIBE CERT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Ransomware Incident Prevalence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P3.11 (Postura pago rescate)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EUROPOL / INCIBE / FBI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EUROPOL No More Ransom; INCIBE; FBI IC3 guidelines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Ransomware Non-Payment Policy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🟢</w:t>
            </w:r>
          </w:p>
        </w:tc>
      </w:tr>
    </w:tbl>
    <w:p/>
    <w:p>
      <w:pPr>
        <w:pStyle w:val="Heading3"/>
        <w:keepNext/>
        <w:keepLines/>
      </w:pPr>
      <w:r>
        <w:t>3.C. DDoS y Alta Disponibilidad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P3.12 (Anti-DDoS)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/ ENS / DORA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21(2)(a); ENS Anexo II (disponibilidad); DORA Art. 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DDoS Protection Coverage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(NIS2 esenciales)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P3.13 (Uptime SLA)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SOC 2 / ISO 27001 / DORA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SOC 2 CC Availability; ISO 27001 A.8.14; DORA Art. 8(6)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System Availability SLA Level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(DORA)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P3.14 (Redundancia geo)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DORA / ISO 22301 / ENS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DORA Art. 11(5); ISO 22301 §8.4; ENS Op.cont.4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Geographic Redundancy Coverage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🟠</w:t>
            </w:r>
          </w:p>
        </w:tc>
      </w:tr>
    </w:tbl>
    <w:p/>
    <w:p>
      <w:pPr>
        <w:pStyle w:val="Heading3"/>
        <w:keepNext/>
        <w:keepLines/>
      </w:pPr>
      <w:r>
        <w:t>3.D. IoT/OT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P3.15 (IoT inventario)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/ ENS / NIST IoT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21(2)(b); ENS Op.pl.1; NIST IR 8259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IoT/OT Inventory and Segmentation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(NIS2)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P3.16 (Madurez 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CMMI / C2M2 /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CCN-STIC-817; C2M2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Availability Maturity Index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P3.17 (Retos A)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Transversal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Riesgo percibido por dominio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🟢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4: EXTENSIONES CIANA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P4.1 (PKI)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Auth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eIDAS 2 / ENS / DORA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Regl. eIDAS 2 Art. 3; ENS Dim. Autenticidad; DORA Art. 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PKI / Qualified Certificate Coverage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(eIDAS sectores)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P4.2 (Trazabilidad sesiones)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Traz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/ NIS2 / DORA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Dim. Trazabilidad; NIS2 Art. 21(2)(f); DORA Art. 13(7)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Privileged Session Recording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(ENS Alto)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P4.3 (eIDAS 2)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Auth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Regl. eIDAS 2 (UE 2024/1183)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eIDAS 2 Art. 5-6 (identidad digital); QES requirement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eIDAS 2 Compliance Rate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🔴 (sectores eIDAS)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5: MARCO NORMATIVO Y CUMPLIMIENTO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P5.1 (Marcos implementados)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C+I+A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Múltiple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27001:2022 / ENS / NIST CSF 2.0 / DORA /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Framework Adoption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(según sector)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P5.2 (No conformidades)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C+I+A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/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§9.2; ENS CCN-STIC-806 (auditoría)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Major Non-Conformity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P5.3 (Notificación incidentes)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/ RGPD / DORA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23 (24h/72h); RGPD Art. 33; DORA Art. 19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Regulatory Incident Reporting Compliance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P5.4 (Seguro cibernético)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C+I+A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DORA / NIS2 / sector privado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DORA Art. 2 (transferencia de riesgo); NIS2 considerando (84)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Cyber Insurance Coverage Level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🟡 (DORA entidades)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6: CULTURA Y FACTOR HUMANO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P6.1 (Formación)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C+I+A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/ ENS /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21(2)(g) y Art. 20(2); ENS Org.2; ISO 27001 A.6.3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Security Training Coverage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P6.2 (Simulacros phishing)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800-50 / ENISA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800-50; ENISA Awareness Guidelines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Phishing Simulation Click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P6.3 (Reporte empleados)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C+I+A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/ ENS /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A.6.8; ENS Org.3; NIS2 Art. 20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Employee Incident Reporting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P6.4 (Cultura seguridad)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C+I+A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NIST CSF 2.0 GV / ENS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NIST CSF GV.OC; ENS Principio de seguridad como proceso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Security Culture Maturity Level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🟢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7: TECNOLOGÍA AVANZADA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P7.1 (PQC evaluación)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C+I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PQC / NSA CNSA 2.0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FIPS 203/204/205; NSA CNSA 2.0; CCN en desarrollo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Crypto Agility Index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P7.2 (IA para seguridad)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C+I+A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AI RMF / EU AI Act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AI RMF; EU AI Act Art. 9; ENISA AI Cybersecurity Guidelines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AI Security Tool Adoption Level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🟢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P7.3 (Zero Trust)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C+I+A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1800-35 / CISA ZTA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1800-35 (jun. 2025); CISA Zero Trust Maturity Model v2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Zero Trust Implementation Score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P7.4 (ROI ciberseguridad)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C+I+A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FAIR Institute / NIST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FAIR Model (ISO/IEC 27005 compatible); NIST CSF Govern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Cyber Risk Quantification Maturity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🟢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8: VALORACIÓN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/ 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Operacionalizado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P8.1 (Madurez global CIA)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C+I+A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CMMI / C2M2 / ENS / NIST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CCN-STIC-817; NIST CSF IMM (Implementación Maturity Model)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Índice Global de Madurez CIA (IGM-CIA)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P8.2-P8.5 (Obstáculos / Previsiones)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C+I+A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ENISA NIS Investments / Cisco CRI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ENISA NIS Inv. 2025; Cisco CRI 2025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Barrier Index / Investment Intent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🟢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 EJECUTIVO DE COBERTURA NORMATIVA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Normativo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Cubiertos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Pilares 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Sectores Prioritarios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 (RD 311/2022)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P0.5, P1.1-1.13, P2.1-2.9, P3.1-3.15 + más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 + I + A + Auth + Traz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AAPP y proveedores públicos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/ LCGC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P0.4, P1.1, P2.3, P3.1-3.9, P3.12, P5.1, P5.3, P6.1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 + I + 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Sectores esenciales (12)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P3.1-3.4, P3.7, P3.9, P4.1, P5.3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 (principal) + C + 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Sector financiero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P1.1-1.13, P2.1-2.12, P3.1-3.6, P6.1-6.3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 + I + 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Universal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RGPD / LOPDGDD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P1.7-1.11, P1.14, P5.3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Universal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P1.1-1.6, P2.1-2.5, P3.7-3.9, P7.3-7.4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 + I + 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Referencia global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PQC (FIPS 203-205)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P1.9, P2.2, P7.1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 + 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Alta criticidad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P1.14-1.15, P2.13, P7.2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 + 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IA en procesos críticos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eIDAS 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P2.6, P4.1, P4.3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Auth + 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Transacciones electrónicas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NIST SP 1800-35 (ZTA)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P7.3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 + I + 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Entornos modernos</w:t>
            </w:r>
          </w:p>
        </w:tc>
      </w:tr>
    </w:tbl>
    <w:p/>
    <w:p>
      <w:r>
        <w:rPr>
          <w:i/>
        </w:rPr>
        <w:t>Mapeo Normativo CIA Triad Survey Kit v2025 · Referencias: ENS RD 311/2022, NIS2 (UE 2022/2555), DORA (UE 2022/2554), RGPD (UE 2016/679), ISO/IEC 27001:2022, NIST CSF 2.0, NIST SP 800-53 R5, NIST PQC FIPS 203/204/205, EU AI Act (UE 2024/1689), eIDAS 2 (UE 2024/1183), ISO 22301:2019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