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🎯 REPORTE EJECUTIVO CIA TRIAD</w:t>
      </w:r>
    </w:p>
    <w:p>
      <w:pPr>
        <w:pStyle w:val="Heading2"/>
        <w:keepNext/>
        <w:keepLines/>
      </w:pPr>
      <w:r>
        <w:rPr>
          <w:color w:val="0066CC"/>
        </w:rPr>
        <w:t>Especificación para Presentación en PowerPoint / Google Slides</w:t>
      </w:r>
    </w:p>
    <w:p>
      <w:pPr>
        <w:pStyle w:val="Heading3"/>
        <w:keepNext/>
        <w:keepLines/>
      </w:pPr>
      <w:r>
        <w:t>CIA Triad Survey Kit 2025 — Estructura y Contenido de Diapositivas</w:t>
      </w:r>
    </w:p>
    <w:p>
      <w:r>
        <w:rPr>
          <w:i/>
        </w:rPr>
        <w:t>"Un buen reporte ejecutivo no es el que tiene más datos.</w:t>
        <w:br/>
        <w:t>Es el que tiene los datos correctos, en el orden correcto, y llega antes de que el Consejo tome la decisión incorrecta."</w:t>
      </w:r>
    </w:p>
    <w:p>
      <w:pPr>
        <w:pStyle w:val="Heading2"/>
        <w:keepNext/>
        <w:keepLines/>
      </w:pPr>
      <w:r>
        <w:rPr>
          <w:color w:val="0066CC"/>
        </w:rPr>
        <w:t>DESCRIPCIÓN GENERAL</w:t>
      </w:r>
    </w:p>
    <w:p>
      <w:r>
        <w:t xml:space="preserve">Este documento especifica la estructura completa del </w:t>
      </w:r>
      <w:r>
        <w:rPr>
          <w:b/>
        </w:rPr>
        <w:t>Reporte Ejecutivo</w:t>
      </w:r>
      <w:r>
        <w:t xml:space="preserve"> para presentar los resultados del Diagnóstico CIA Triad ante el Consejo de Administración, Comité de Dirección o equivalente.</w:t>
      </w:r>
    </w:p>
    <w:p>
      <w:r>
        <w:rPr>
          <w:b/>
        </w:rPr>
        <w:t>Formato:</w:t>
      </w:r>
      <w:r>
        <w:t xml:space="preserve"> PowerPoint (.pptx) / Google Slides</w:t>
      </w:r>
      <w:r/>
      <w:r>
        <w:br/>
      </w:r>
      <w:r>
        <w:rPr>
          <w:b/>
        </w:rPr>
        <w:t>Número de diapositivas:</w:t>
      </w:r>
      <w:r>
        <w:t xml:space="preserve"> 18 (más apéndices opcionales)</w:t>
      </w:r>
      <w:r/>
      <w:r>
        <w:br/>
      </w:r>
      <w:r>
        <w:rPr>
          <w:b/>
        </w:rPr>
        <w:t>Duración estimada de presentación:</w:t>
      </w:r>
      <w:r>
        <w:t xml:space="preserve"> 20–30 minutos</w:t>
      </w:r>
      <w:r/>
      <w:r>
        <w:br/>
      </w:r>
      <w:r>
        <w:rPr>
          <w:b/>
        </w:rPr>
        <w:t>Audiencia objetivo:</w:t>
      </w:r>
      <w:r>
        <w:t xml:space="preserve"> C-Suite, Consejo de Administración, Comité de Riesgos</w:t>
      </w:r>
      <w:r/>
      <w:r>
        <w:br/>
      </w:r>
      <w:r>
        <w:rPr>
          <w:b/>
        </w:rPr>
        <w:t>Principio de diseño:</w:t>
      </w:r>
      <w:r>
        <w:t xml:space="preserve"> Máximo 3 ideas por diapositiva; datos primero, contexto después</w:t>
      </w:r>
    </w:p>
    <w:p>
      <w:pPr>
        <w:pStyle w:val="Heading2"/>
        <w:keepNext/>
        <w:keepLines/>
      </w:pPr>
      <w:r>
        <w:rPr>
          <w:color w:val="0066CC"/>
        </w:rPr>
        <w:t>PALETA DE COLORES Y DISEÑO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Color primario:      #1A237E (azul marino profundo) — autoridad, confianza</w:t>
        <w:br/>
        <w:t>Color secundario:    #0D47A1 (azul institucional)</w:t>
        <w:br/>
        <w:t>Color de alerta:     #C62828 (rojo profundo) — riesgo crítico</w:t>
        <w:br/>
        <w:t>Color de advertencia:#E65100 (naranja) — riesgo alto</w:t>
        <w:br/>
        <w:t>Color positivo:      #1B5E20 (verde oscuro) — cumplimiento</w:t>
        <w:br/>
        <w:t>Color neutro:        #37474F (gris slate) — datos contextuales</w:t>
        <w:br/>
        <w:t>Fondo:               #F5F5F5 (gris muy claro) o blanco</w:t>
        <w:br/>
        <w:t>Fuente títulos:      Calibri Bold 28-36pt</w:t>
        <w:br/>
        <w:t>Fuente cuerpo:       Calibri Regular 16-20pt</w:t>
        <w:br/>
        <w:t>Fuente datos:        Calibri Light 14pt</w:t>
        <w:br/>
      </w:r>
    </w:p>
    <w:p>
      <w:pPr>
        <w:pStyle w:val="Heading2"/>
        <w:keepNext/>
        <w:keepLines/>
      </w:pPr>
      <w:r>
        <w:rPr>
          <w:color w:val="0066CC"/>
        </w:rPr>
        <w:t>ESTRUCTURA DE DIAPOSITIVAS</w:t>
      </w:r>
    </w:p>
    <w:p>
      <w:pPr>
        <w:pStyle w:val="Heading3"/>
        <w:keepNext/>
        <w:keepLines/>
      </w:pPr>
      <w:r>
        <w:t>DIAPOSITIVA 1 — PORTADA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Diseño: Fondo azul marino con franja diagonal</w:t>
        <w:br/>
        <w:t>Layout: Centrado</w:t>
        <w:br/>
        <w:br/>
        <w:t>ELEMENTOS:</w:t>
        <w:br/>
        <w:t xml:space="preserve">  [LOGO ORGANIZACIÓN] — esquina superior izquierda</w:t>
        <w:br/>
        <w:br/>
        <w:t xml:space="preserve">  TÍTULO PRINCIPAL (blanco, 36pt Bold):</w:t>
        <w:br/>
        <w:t xml:space="preserve">  "Diagnóstico de Madurez en Ciberseguridad CIA Triad"</w:t>
        <w:br/>
        <w:br/>
        <w:t xml:space="preserve">  SUBTÍTULO (blanco, 22pt Light):</w:t>
        <w:br/>
        <w:t xml:space="preserve">  "Resultados del Estudio [Año] · [Nombre de la Organización o Sector]"</w:t>
        <w:br/>
        <w:br/>
        <w:t xml:space="preserve">  LÍNEA DIVISORIA (blanco 2pt)</w:t>
        <w:br/>
        <w:br/>
        <w:t xml:space="preserve">  DATOS DE PRESENTACIÓN (blanco, 16pt):</w:t>
        <w:br/>
        <w:t xml:space="preserve">  Fecha: [DD/MM/YYYY]</w:t>
        <w:br/>
        <w:t xml:space="preserve">  Presentado por: [Nombre, Cargo]</w:t>
        <w:br/>
        <w:t xml:space="preserve">  Clasificación: [Confidencial / Uso Interno]</w:t>
        <w:br/>
        <w:br/>
        <w:t xml:space="preserve">  REFERENCIA PIE DE PÁGINA (blanco, 12pt):</w:t>
        <w:br/>
        <w:t xml:space="preserve">  "Basado en: INCIBE 2025 · ENISA TL 2025 · IBM Cost of Data Breach 2025 · Verizon DBIR 2025"</w:t>
        <w:br/>
      </w:r>
    </w:p>
    <w:p>
      <w:pPr>
        <w:pStyle w:val="Heading3"/>
        <w:keepNext/>
        <w:keepLines/>
      </w:pPr>
      <w:r>
        <w:t>DIAPOSITIVA 2 — RESUMEN EJECUTIVO (THE BIG PICTURE)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Diseño: Fondo blanco, barra lateral azul marina izquierda</w:t>
        <w:br/>
        <w:t>Layout: 4 tarjetas KPI + mensaje principal</w:t>
        <w:br/>
        <w:br/>
        <w:t>TÍTULO (azul marino, 28pt):</w:t>
        <w:br/>
        <w:t>"Diagnóstico en una Página: El Estado de Nuestra Ciberseguridad"</w:t>
        <w:br/>
        <w:br/>
        <w:t>TARJETAS KPI (4 tarjetas horizontales, iconos + número + texto):</w:t>
        <w:br/>
        <w:br/>
        <w:t xml:space="preserve">  Tarjeta 1 (color según nivel):</w:t>
        <w:br/>
        <w:t xml:space="preserve">  Icono: 🛡️</w:t>
        <w:br/>
        <w:t xml:space="preserve">  Número: [IGM-CIA valor, ej: 3.2]</w:t>
        <w:br/>
        <w:t xml:space="preserve">  Texto: "IGM-CIA Global"</w:t>
        <w:br/>
        <w:t xml:space="preserve">  Nivel: "[Nombre nivel]"</w:t>
        <w:br/>
        <w:br/>
        <w:t xml:space="preserve">  Tarjeta 2:</w:t>
        <w:br/>
        <w:t xml:space="preserve">  Icono: ⚠️</w:t>
        <w:br/>
        <w:t xml:space="preserve">  Número: [N]</w:t>
        <w:br/>
        <w:t xml:space="preserve">  Texto: "Alertas Críticas"</w:t>
        <w:br/>
        <w:t xml:space="preserve">  Sub: "Requieren acción inmediata"</w:t>
        <w:br/>
        <w:br/>
        <w:t xml:space="preserve">  Tarjeta 3:</w:t>
        <w:br/>
        <w:t xml:space="preserve">  Icono: 📊</w:t>
        <w:br/>
        <w:t xml:space="preserve">  Número: [N%]</w:t>
        <w:br/>
        <w:t xml:space="preserve">  Texto: "Percentil Sectorial"</w:t>
        <w:br/>
        <w:t xml:space="preserve">  Sub: "vs. organizaciones del mismo sector"</w:t>
        <w:br/>
        <w:br/>
        <w:t xml:space="preserve">  Tarjeta 4:</w:t>
        <w:br/>
        <w:t xml:space="preserve">  Icono: 💰</w:t>
        <w:br/>
        <w:t xml:space="preserve">  Número: [ROSI]%</w:t>
        <w:br/>
        <w:t xml:space="preserve">  Texto: "ROSI Estimado"</w:t>
        <w:br/>
        <w:t xml:space="preserve">  Sub: "Retorno inversión en seguridad"</w:t>
        <w:br/>
        <w:br/>
        <w:t>MENSAJE PRINCIPAL (recuadro destacado, 18pt):</w:t>
        <w:br/>
        <w:t xml:space="preserve">  "[Frase de síntesis ejecutiva en 2-3 líneas.</w:t>
        <w:br/>
        <w:t xml:space="preserve">   Ejemplo: 'La organización muestra madurez sólida en disponibilidad</w:t>
        <w:br/>
        <w:t xml:space="preserve">   (IGM-A: 3.8) con brechas críticas en gestión de identidades (IGM-C: 2.4)</w:t>
        <w:br/>
        <w:t xml:space="preserve">   que requieren inversión prioritaria en el próximo trimestre.']"</w:t>
        <w:br/>
      </w:r>
    </w:p>
    <w:p>
      <w:pPr>
        <w:pStyle w:val="Heading3"/>
        <w:keepNext/>
        <w:keepLines/>
      </w:pPr>
      <w:r>
        <w:t>DIAPOSITIVA 3 — CONTEXTO: EL PANORAMA DE AMENAZAS EN ESPAÑA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Diseño: Fondo blanco, gráfico central</w:t>
        <w:br/>
        <w:t>Layout: Texto izquierda 40% | Visualización derecha 60%</w:t>
        <w:br/>
        <w:br/>
        <w:t>TÍTULO: "El Entorno en el que Operamos: España 2025"</w:t>
        <w:br/>
        <w:br/>
        <w:t>DATOS CLAVE (izquierda, viñetas con iconos):</w:t>
        <w:br/>
        <w:t xml:space="preserve">  🔴 122.223 incidentes gestionados por INCIBE en 2025 (+26%)</w:t>
        <w:br/>
        <w:t xml:space="preserve">  🔴 237.028 sistemas vulnerables detectados y notificados</w:t>
        <w:br/>
        <w:t xml:space="preserve">  🟠 392 ataques ransomware — 2 semanas de inactividad en municipios afectados</w:t>
        <w:br/>
        <w:t xml:space="preserve">  🟠 22+ millones de amenazas detectadas en Q4 2025 solo en España</w:t>
        <w:br/>
        <w:t xml:space="preserve">  🟢 España: Tier 1 ITU GCI — 2do país en centros de ciberseguridad del mundo</w:t>
        <w:br/>
        <w:t xml:space="preserve">  🟡 61% organizaciones en nivel "Formative" (Cisco CRI 2025)</w:t>
        <w:br/>
        <w:br/>
        <w:t>VISUALIZACIÓN (derecha):</w:t>
        <w:br/>
        <w:t xml:space="preserve">  Gráfico de barras: Incidentes INCIBE 2021-2025 (tendencia ascendente)</w:t>
        <w:br/>
        <w:t xml:space="preserve">  Fuentes: INCIBE Balance 2025, Cisco CRI 2025, ITU GCI 2024</w:t>
        <w:br/>
        <w:br/>
        <w:t>PIE DE DIAPOSITIVA:</w:t>
        <w:br/>
        <w:t xml:space="preserve">  "El contexto no justifica la inacción. Lo cuantifica."</w:t>
        <w:br/>
      </w:r>
    </w:p>
    <w:p>
      <w:pPr>
        <w:pStyle w:val="Heading3"/>
        <w:keepNext/>
        <w:keepLines/>
      </w:pPr>
      <w:r>
        <w:t>DIAPOSITIVA 4 — RESULTADOS GLOBALES: RADAR CIA TRIAD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Diseño: Fondo oscuro (azul marino), gráfico protagonista</w:t>
        <w:br/>
        <w:t>Layout: Gráfico central grande + leyenda inferior</w:t>
        <w:br/>
        <w:br/>
        <w:t>TÍTULO (blanco): "Perfil de Madurez CIA: La Fotografía de Nuestra Postura"</w:t>
        <w:br/>
        <w:br/>
        <w:t>GRÁFICO RADAR (centro, grande):</w:t>
        <w:br/>
        <w:t xml:space="preserve">  Ejes (5): Confidencialidad | Integridad | Disponibilidad | Autenticidad | Cultura</w:t>
        <w:br/>
        <w:t xml:space="preserve">  Serie 1 (azul brillante): Organización evaluada</w:t>
        <w:br/>
        <w:t xml:space="preserve">  Serie 2 (gris): Benchmark sectorial</w:t>
        <w:br/>
        <w:t xml:space="preserve">  Serie 3 (línea punteada roja): Umbral mínimo recomendado (3.0)</w:t>
        <w:br/>
        <w:br/>
        <w:t>PUNTUACIONES (tabla bajo el gráfico):</w:t>
        <w:br/>
        <w:t xml:space="preserve">  | Dimensión        | Org. | Benchmark | GAP  | Nivel      |</w:t>
        <w:br/>
        <w:t xml:space="preserve">  |------------------|------|-----------|------|------------|</w:t>
        <w:br/>
        <w:t xml:space="preserve">  | Confidencialidad | 2.8  | 3.2       | -0.4 | ⚠️ Deficiente |</w:t>
        <w:br/>
        <w:t xml:space="preserve">  | Integridad       | 3.4  | 3.0       | +0.4 | 🟡 En desarrollo |</w:t>
        <w:br/>
        <w:t xml:space="preserve">  | Disponibilidad   | 3.8  | 3.5       | +0.3 | 🟢 Competente |</w:t>
        <w:br/>
        <w:t xml:space="preserve">  | Autenticidad     | 3.1  | 2.9       | +0.2 | 🟡 En desarrollo |</w:t>
        <w:br/>
        <w:t xml:space="preserve">  | Cultura Seguridad| 2.5  | 2.8       | -0.3 | ⚠️ Deficiente |</w:t>
        <w:br/>
        <w:t xml:space="preserve">  [Rellenar con datos reales de IGM_CALC]</w:t>
        <w:br/>
      </w:r>
    </w:p>
    <w:p>
      <w:pPr>
        <w:pStyle w:val="Heading3"/>
        <w:keepNext/>
        <w:keepLines/>
      </w:pPr>
      <w:r>
        <w:t>DIAPOSITIVA 5 — PILAR CONFIDENCIALIDAD: RESULTADOS Y BRECHAS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Diseño: Franja lateral del color del pilar (azul claro)</w:t>
        <w:br/>
        <w:t>Layout: Puntuación grande izquierda | Desglose derecha</w:t>
        <w:br/>
        <w:br/>
        <w:t>INDICADOR PILAR (izquierda, grande):</w:t>
        <w:br/>
        <w:t xml:space="preserve">  "C"</w:t>
        <w:br/>
        <w:t xml:space="preserve">  [IGM_C valor]</w:t>
        <w:br/>
        <w:t xml:space="preserve">  "[Nivel]"</w:t>
        <w:br/>
        <w:br/>
        <w:t>SUB-DOMINIOS (derecha, barras horizontales con colores semáforo):</w:t>
        <w:br/>
        <w:t xml:space="preserve">  Control de Acceso / IAM:    [valor] ████░░░░ [nivel]</w:t>
        <w:br/>
        <w:t xml:space="preserve">  Cifrado y Protección:       [valor] █████░░░ [nivel]</w:t>
        <w:br/>
        <w:t xml:space="preserve">  DLP y Exfiltración:         [valor] ██░░░░░░ [nivel]</w:t>
        <w:br/>
        <w:t xml:space="preserve">  Clasificación de Datos:     [valor] ███░░░░░ [nivel]</w:t>
        <w:br/>
        <w:t xml:space="preserve">  Shadow AI / Gobernanza IA:  [valor] █░░░░░░░ [nivel]</w:t>
        <w:br/>
        <w:br/>
        <w:t>HALLAZGOS CLAVE (recuadro amarillo o rojo según criticidad):</w:t>
        <w:br/>
        <w:t xml:space="preserve">  "⚠️ El control de Shadow AI presenta la mayor brecha (IGM: 1.8).</w:t>
        <w:br/>
        <w:t xml:space="preserve">   El 63% de las instancias de IA en uso no están inventariadas.</w:t>
        <w:br/>
        <w:t xml:space="preserve">   Riesgo: exfiltración inadvertida de datos confidenciales a terceros."</w:t>
        <w:br/>
        <w:br/>
        <w:t>BENCHMARKS CONTEXTUALES (pie, gris, 12pt):</w:t>
        <w:br/>
        <w:t xml:space="preserve">  "94% organizaciones globales incrementaron MFA en 2025 (Avatier).</w:t>
        <w:br/>
        <w:t xml:space="preserve">   Coste medio brecha por credenciales: 292 días MTTD (IBM 2025)."</w:t>
        <w:br/>
      </w:r>
    </w:p>
    <w:p>
      <w:pPr>
        <w:pStyle w:val="Heading3"/>
        <w:keepNext/>
        <w:keepLines/>
      </w:pPr>
      <w:r>
        <w:t>DIAPOSITIVA 6 — PILAR INTEGRIDAD: RESULTADOS Y BRECHAS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Diseño: Franja lateral verde</w:t>
        <w:br/>
        <w:t>Layout: Idéntico a Diapositiva 5</w:t>
        <w:br/>
        <w:br/>
        <w:t>INDICADOR PILAR: IGM_I valor</w:t>
        <w:br/>
        <w:br/>
        <w:t>SUB-DOMINIOS:</w:t>
        <w:br/>
        <w:t xml:space="preserve">  FIM y Verificación de Hash:     [valor]</w:t>
        <w:br/>
        <w:t xml:space="preserve">  Gestión de Vulnerabilidades:    [valor]</w:t>
        <w:br/>
        <w:t xml:space="preserve">  Cadena de Custodia / No Repudio:[valor]</w:t>
        <w:br/>
        <w:t xml:space="preserve">  Cadena de Suministro / SBOM:    [valor]</w:t>
        <w:br/>
        <w:t xml:space="preserve">  Integridad en IA:               [valor]</w:t>
        <w:br/>
        <w:br/>
        <w:t>HALLAZGOS CLAVE:</w:t>
        <w:br/>
        <w:t xml:space="preserve">  "[Hallazgo más crítico de integridad, ej:</w:t>
        <w:br/>
        <w:t xml:space="preserve">   'El tiempo mediano de parcheo (78 días) supera el benchmark recomendado</w:t>
        <w:br/>
        <w:t xml:space="preserve">   (15 días) para vulnerabilidades críticas. 3 CVE activos con CVSS ≥ 9.0</w:t>
        <w:br/>
        <w:t xml:space="preserve">   sin parche en entornos de producción al cierre del estudio.']"</w:t>
        <w:br/>
        <w:br/>
        <w:t>BENCHMARKS:</w:t>
        <w:br/>
        <w:t xml:space="preserve">  "28% organizaciones EU tardaron &gt;3 meses en parchear críticos (ENISA 2025).</w:t>
        <w:br/>
        <w:t xml:space="preserve">   Verizon DBIR 2025: 8x incremento en exploits de edge/VPN."</w:t>
        <w:br/>
      </w:r>
    </w:p>
    <w:p>
      <w:pPr>
        <w:pStyle w:val="Heading3"/>
        <w:keepNext/>
        <w:keepLines/>
      </w:pPr>
      <w:r>
        <w:t>DIAPOSITIVA 7 — PILAR DISPONIBILIDAD: RESULTADOS Y BRECHAS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Diseño: Franja lateral verde azulado</w:t>
        <w:br/>
        <w:t>Layout: Idéntico a Diapositivas 5-6</w:t>
        <w:br/>
        <w:br/>
        <w:t>INDICADOR PILAR: IGM_A valor</w:t>
        <w:br/>
        <w:br/>
        <w:t>SUB-DOMINIOS:</w:t>
        <w:br/>
        <w:t xml:space="preserve">  Continuidad y Recuperación (BCP/DRP):  [valor]</w:t>
        <w:br/>
        <w:t xml:space="preserve">  Gestión de Incidentes (SOC/MTTD):      [valor]</w:t>
        <w:br/>
        <w:t xml:space="preserve">  Protección Anti-DDoS / Alta Disp.:     [valor]</w:t>
        <w:br/>
        <w:t xml:space="preserve">  Gestión IoT/OT:                        [valor]</w:t>
        <w:br/>
        <w:br/>
        <w:t>LÍNEA TEMPORAL DE RECUPERACIÓN (visualización adicional):</w:t>
        <w:br/>
        <w:t xml:space="preserve">  [Barra horizontal mostrando RTO actual vs. RTO objetivo vs. benchmark DORA]</w:t>
        <w:br/>
        <w:br/>
        <w:t>HALLAZGOS CLAVE:</w:t>
        <w:br/>
        <w:t xml:space="preserve">  "[Hallazgo más crítico, ej:</w:t>
        <w:br/>
        <w:t xml:space="preserve">   'El MTTD actual (127 días) casi duplica el objetivo de 60 días.</w:t>
        <w:br/>
        <w:t xml:space="preserve">   Las copias de seguridad del sistema ERP no han sido verificadas</w:t>
        <w:br/>
        <w:t xml:space="preserve">   en los últimos 8 meses — riesgo de BCP inoperante.']"</w:t>
        <w:br/>
      </w:r>
    </w:p>
    <w:p>
      <w:pPr>
        <w:pStyle w:val="Heading3"/>
        <w:keepNext/>
        <w:keepLines/>
      </w:pPr>
      <w:r>
        <w:t>DIAPOSITIVA 8 — ALERTAS CRÍTICAS (SI LAS HAY)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Diseño: Fondo rojo oscuro, texto blanco — SOLO si hay alertas activas</w:t>
        <w:br/>
        <w:t>Layout: Lista de alertas con severidad y acción recomendada</w:t>
        <w:br/>
        <w:br/>
        <w:t>TÍTULO (blanco): "⚠️ Alertas que Requieren Acción Inmediata"</w:t>
        <w:br/>
        <w:br/>
        <w:t>TABLA DE ALERTAS (fondo rojo oscuro):</w:t>
        <w:br/>
        <w:t xml:space="preserve">  | # | Hallazgo                              | Riesgo                   | Acción              | Plazo  |</w:t>
        <w:br/>
        <w:t xml:space="preserve">  |---|---------------------------------------|--------------------------|---------------------|--------|</w:t>
        <w:br/>
        <w:t xml:space="preserve">  | 1 | Cuentas admin compartidas sin rotación| Compromiso privilegios   | PAM tool + rotación | 30 días|</w:t>
        <w:br/>
        <w:t xml:space="preserve">  | 2 | 3DES en sistemas de backup            | Vulnerabilidad cripto    | Migración AES-256   | 60 días|</w:t>
        <w:br/>
        <w:t xml:space="preserve">  | 3 | BCP no probado en 24+ meses           | Riesgo continuidad       | Ejercicio tabletop  | 45 días|</w:t>
        <w:br/>
        <w:t xml:space="preserve">  [Rellenar con alertas reales del sistema]</w:t>
        <w:br/>
        <w:br/>
        <w:t>PIE DE DIAPOSITIVA:</w:t>
        <w:br/>
        <w:t xml:space="preserve">  "Nota: Estas alertas no esperan al siguiente ciclo de revisión.</w:t>
        <w:br/>
        <w:t xml:space="preserve">   El coste de la inacción supera el coste de la corrección."</w:t>
        <w:br/>
      </w:r>
    </w:p>
    <w:p>
      <w:pPr>
        <w:pStyle w:val="Heading3"/>
        <w:keepNext/>
        <w:keepLines/>
      </w:pPr>
      <w:r>
        <w:t>DIAPOSITIVA 9 — ANÁLISIS COMPARATIVO: BENCHMARKING SECTORIAL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Diseño: Fondo blanco, gráficos informativos</w:t>
        <w:br/>
        <w:t>Layout: Gráfico barras agrupadas izquierda | Ranking derecha</w:t>
        <w:br/>
        <w:br/>
        <w:t>TÍTULO: "¿Dónde Estamos Respecto a Nuestro Sector?"</w:t>
        <w:br/>
        <w:br/>
        <w:t>GRÁFICO BARRAS AGRUPADAS (izquierda):</w:t>
        <w:br/>
        <w:t xml:space="preserve">  Grupos: C / I / A</w:t>
        <w:br/>
        <w:t xml:space="preserve">  Barras: Organización vs. Mediana sector vs. Top cuartil sector</w:t>
        <w:br/>
        <w:t xml:space="preserve">  Colores: Azul (org) | Gris (mediana) | Verde (top cuartil)</w:t>
        <w:br/>
        <w:br/>
        <w:t>POSICIONAMIENTO SECTORIAL (derecha):</w:t>
        <w:br/>
        <w:t xml:space="preserve">  Percentil C: [N%] — "[Posición descriptiva]"</w:t>
        <w:br/>
        <w:t xml:space="preserve">  Percentil I: [N%] — "[Posición descriptiva]"</w:t>
        <w:br/>
        <w:t xml:space="preserve">  Percentil A: [N%] — "[Posición descriptiva]"</w:t>
        <w:br/>
        <w:t xml:space="preserve">  Percentil Global: [N%] — "[Posición descriptiva]"</w:t>
        <w:br/>
        <w:br/>
        <w:t>CONTEXTO NORMATIVO:</w:t>
        <w:br/>
        <w:t xml:space="preserve">  "NIS2: España aprobó anteproyecto LCGC enero 2025.</w:t>
        <w:br/>
        <w:t xml:space="preserve">   DORA: En vigor desde 17/01/2025 para sector financiero.</w:t>
        <w:br/>
        <w:t xml:space="preserve">   ENS: Certificación obligatoria para AAPP y proveedores."</w:t>
        <w:br/>
      </w:r>
    </w:p>
    <w:p>
      <w:pPr>
        <w:pStyle w:val="Heading3"/>
        <w:keepNext/>
        <w:keepLines/>
      </w:pPr>
      <w:r>
        <w:t>DIAPOSITIVA 10 — ANÁLISIS DE RIESGO FINANCIERO (FAIR/ROSI)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Diseño: Fondo blanco, gráficos financieros</w:t>
        <w:br/>
        <w:t>Layout: Cuadro de mando financiero</w:t>
        <w:br/>
        <w:br/>
        <w:t>TÍTULO: "El Lenguaje del Consejo: Riesgo en Euros"</w:t>
        <w:br/>
        <w:br/>
        <w:t>KPI FINANCIEROS (4 tarjetas):</w:t>
        <w:br/>
        <w:t xml:space="preserve">  ALE Sin controles: [valor €]     "Pérdida anual esperada sin inversión"</w:t>
        <w:br/>
        <w:t xml:space="preserve">  ALE Con controles: [valor €]     "Pérdida esperada con inversión actual"</w:t>
        <w:br/>
        <w:t xml:space="preserve">  ROSI estimado:     [valor %]     "Retorno sobre inversión en seguridad"</w:t>
        <w:br/>
        <w:t xml:space="preserve">  Payback:           [N meses]     "Recuperación de la inversión"</w:t>
        <w:br/>
        <w:br/>
        <w:t>GRÁFICO DE BARRAS (comparación costes):</w:t>
        <w:br/>
        <w:t xml:space="preserve">  Barra 1: Inversión anual ciberseguridad</w:t>
        <w:br/>
        <w:t xml:space="preserve">  Barra 2: Coste medio brecha global ($4,44M — IBM 2025)</w:t>
        <w:br/>
        <w:t xml:space="preserve">  Barra 3: Coste medio brecha USA ($10,22M — IBM 2025)</w:t>
        <w:br/>
        <w:t xml:space="preserve">  Barra 4: ALE estimado para la organización</w:t>
        <w:br/>
        <w:br/>
        <w:t>TABLA DE SENSIBILIDAD (simplificada):</w:t>
        <w:br/>
        <w:t xml:space="preserve">  3 escenarios: Optimista | Base | Pesimista</w:t>
        <w:br/>
        <w:t xml:space="preserve">  Métricas: ROSI | Payback | VAN 3 años</w:t>
        <w:br/>
        <w:br/>
        <w:t>NOTA METODOLÓGICA (pie, 12pt gris):</w:t>
        <w:br/>
        <w:t xml:space="preserve">  "Estimaciones basadas en modelo FAIR (Factor Analysis of Information Risk).</w:t>
        <w:br/>
        <w:t xml:space="preserve">   Referencia de coste: IBM Cost of Data Breach Report 2025."</w:t>
        <w:br/>
      </w:r>
    </w:p>
    <w:p>
      <w:pPr>
        <w:pStyle w:val="Heading3"/>
        <w:keepNext/>
        <w:keepLines/>
      </w:pPr>
      <w:r>
        <w:t>DIAPOSITIVA 11 — MARCO NORMATIVO: ESTADO DE CUMPLIMIENTO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Diseño: Tabla con formato semáforo</w:t>
        <w:br/>
        <w:t>Layout: Una tabla por marco normativo aplicable</w:t>
        <w:br/>
        <w:br/>
        <w:t>TÍTULO: "Cumplimiento Regulatorio: Lo que la Ley Exige, Lo que Tenemos"</w:t>
        <w:br/>
        <w:br/>
        <w:t>TABLA DE CUMPLIMIENTO (semáforo por área de control):</w:t>
        <w:br/>
        <w:br/>
        <w:t xml:space="preserve">  Marco   | Área de Control                | Estado    | Brecha         | Riesgo Sanción</w:t>
        <w:br/>
        <w:t xml:space="preserve">  --------|-------------------------------|-----------|----------------|---------------</w:t>
        <w:br/>
        <w:t xml:space="preserve">  ENS     | Nivel Alto — Control accesos  | 🟠 Parcial | MFA incompleto | Alta</w:t>
        <w:br/>
        <w:t xml:space="preserve">  ENS     | Categorización sistemas       | 🟢 Cumple  | —              | Baja</w:t>
        <w:br/>
        <w:t xml:space="preserve">  NIS2    | Notificación 24h/72h          | 🔴 No      | Sin proceso    | Muy Alta</w:t>
        <w:br/>
        <w:t xml:space="preserve">  NIS2    | Gestión de riesgos formal     | 🟠 Parcial | Sin SBOM       | Alta</w:t>
        <w:br/>
        <w:t xml:space="preserve">  DORA    | RTO/RPO definidos             | 🔴 No      | Sin BCP actual | Muy Alta</w:t>
        <w:br/>
        <w:t xml:space="preserve">  RGPD    | Cifrado datos personales      | 🟢 Cumple  | —              | Baja</w:t>
        <w:br/>
        <w:t xml:space="preserve">  ISO27001| Auditoría interna anual       | 🟠 Parcial | No conformidades| Media</w:t>
        <w:br/>
        <w:br/>
        <w:t>NOTA:</w:t>
        <w:br/>
        <w:t xml:space="preserve">  "🔴 Incumplimiento: Riesgo de sanción activo — acción urgente</w:t>
        <w:br/>
        <w:t xml:space="preserve">   🟠 Cumplimiento parcial: Mejora requerida en 6 meses</w:t>
        <w:br/>
        <w:t xml:space="preserve">   🟢 Conforme: Mantener y monitorizar"</w:t>
        <w:br/>
      </w:r>
    </w:p>
    <w:p>
      <w:pPr>
        <w:pStyle w:val="Heading3"/>
        <w:keepNext/>
        <w:keepLines/>
      </w:pPr>
      <w:r>
        <w:t>DIAPOSITIVA 12 — TENDENCIAS EMERGENTES: LO QUE SE VIENE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Diseño: Fondo oscuro futurista, iconos grandes</w:t>
        <w:br/>
        <w:t>Layout: 4 bloques temáticos</w:t>
        <w:br/>
        <w:br/>
        <w:t>TÍTULO (blanco): "El Futuro que Ya Llegó: Tendencias que Moldean el Riesgo CIA"</w:t>
        <w:br/>
        <w:br/>
        <w:t>BLOQUE 1 (icono ⚛️):</w:t>
        <w:br/>
        <w:t xml:space="preserve">  "Criptografía Post-Cuántica"</w:t>
        <w:br/>
        <w:t xml:space="preserve">  NIST publicó FIPS 203/204/205 (agosto 2024)</w:t>
        <w:br/>
        <w:t xml:space="preserve">  Depreciación algoritmos clásicos: 2035</w:t>
        <w:br/>
        <w:t xml:space="preserve">  Acción requerida: Inventario criptográfico</w:t>
        <w:br/>
        <w:br/>
        <w:t>BLOQUE 2 (icono 🤖):</w:t>
        <w:br/>
        <w:t xml:space="preserve">  "IA Adversarial"</w:t>
        <w:br/>
        <w:t xml:space="preserve">  37% brechas con IA usaron phishing generado por IA (IBM 2025)</w:t>
        <w:br/>
        <w:t xml:space="preserve">  35% utilizaron deepfakes</w:t>
        <w:br/>
        <w:t xml:space="preserve">  Acción: Controles de autenticidad digital</w:t>
        <w:br/>
        <w:br/>
        <w:t>BLOQUE 3 (icono 🔗):</w:t>
        <w:br/>
        <w:t xml:space="preserve">  "Cadena de Suministro"</w:t>
        <w:br/>
        <w:t xml:space="preserve">  30% brechas por terceros en 2025 (Verizon DBIR)</w:t>
        <w:br/>
        <w:t xml:space="preserve">  EU Cyber Resilience Act → SBOM obligatorio</w:t>
        <w:br/>
        <w:t xml:space="preserve">  Acción: Programa de gestión de riesgos de terceros</w:t>
        <w:br/>
        <w:br/>
        <w:t>BLOQUE 4 (icono 🏛️):</w:t>
        <w:br/>
        <w:t xml:space="preserve">  "Regulación Acelerada"</w:t>
        <w:br/>
        <w:t xml:space="preserve">  NIS2 → LCGC España en proceso</w:t>
        <w:br/>
        <w:t xml:space="preserve">  DORA en vigor enero 2025</w:t>
        <w:br/>
        <w:t xml:space="preserve">  EU AI Act → aplicación por fases 2025-2027</w:t>
        <w:br/>
        <w:t xml:space="preserve">  Acción: Roadmap de cumplimiento integrado</w:t>
        <w:br/>
      </w:r>
    </w:p>
    <w:p>
      <w:pPr>
        <w:pStyle w:val="Heading3"/>
        <w:keepNext/>
        <w:keepLines/>
      </w:pPr>
      <w:r>
        <w:t>DIAPOSITIVA 13 — PLAN DE ACCIÓN: PRIORIDADES 0-90 DÍAS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Diseño: Tabla de acciones con código de color urgencia</w:t>
        <w:br/>
        <w:t>Layout: Una tabla por horizonte temporal</w:t>
        <w:br/>
        <w:br/>
        <w:t>TÍTULO: "Hoja de Ruta: Las Tres Próximas Acciones Más Importantes"</w:t>
        <w:br/>
        <w:br/>
        <w:t>TABLA QUICK WINS (0-30 días):</w:t>
        <w:br/>
        <w:t xml:space="preserve">  | Acción                              | Responsable | Presupuesto | Impacto CIA |</w:t>
        <w:br/>
        <w:t xml:space="preserve">  |-------------------------------------|-------------|-------------|-------------|</w:t>
        <w:br/>
        <w:t xml:space="preserve">  | Rotación inmediata cuentas admin    | CISO / Sist.| &lt; 5.000€   | C ↑↑        |</w:t>
        <w:br/>
        <w:t xml:space="preserve">  | Activar MFA en sistemas críticos    | CISO / IAM  | &lt; 10.000€  | C ↑↑↑       |</w:t>
        <w:br/>
        <w:t xml:space="preserve">  | Parchear CVE críticos pendientes    | Ops         | &lt; 2.000€   | I ↑↑↑       |</w:t>
        <w:br/>
        <w:br/>
        <w:t>TABLA ACCIONES MEDIANO PLAZO (30-90 días):</w:t>
        <w:br/>
        <w:t xml:space="preserve">  | Acción                              | Responsable | Presupuesto | Impacto CIA |</w:t>
        <w:br/>
        <w:t xml:space="preserve">  |-------------------------------------|-------------|-------------|-------------|</w:t>
        <w:br/>
        <w:t xml:space="preserve">  | Ejercicio tabletop BCP/DRP          | CISO / BC   | &lt; 15.000€  | A ↑↑        |</w:t>
        <w:br/>
        <w:t xml:space="preserve">  | Implementar DLP (piloto)            | CISO / TI   | &lt; 30.000€  | C ↑↑        |</w:t>
        <w:br/>
        <w:t xml:space="preserve">  | Política de IA generativa           | CISO / Legal| &lt; 5.000€   | C ↑         |</w:t>
        <w:br/>
        <w:t xml:space="preserve">  | Centralizar logs en SIEM            | CISO / Ops  | &lt; 25.000€  | I+A ↑↑      |</w:t>
        <w:br/>
        <w:br/>
        <w:t>[Rellenar con acciones reales derivadas del análisis]</w:t>
        <w:br/>
      </w:r>
    </w:p>
    <w:p>
      <w:pPr>
        <w:pStyle w:val="Heading3"/>
        <w:keepNext/>
        <w:keepLines/>
      </w:pPr>
      <w:r>
        <w:t>DIAPOSITIVA 14 — PLAN DE ACCIÓN: ROADMAP 6-18 MESES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Diseño: Timeline visual horizontal</w:t>
        <w:br/>
        <w:t>Layout: Línea temporal con hitos</w:t>
        <w:br/>
        <w:br/>
        <w:t>TÍTULO: "Roadmap de Madurez CIA 2025–2026"</w:t>
        <w:br/>
        <w:br/>
        <w:t>TIMELINE (Gantt simplificado, 6 swimlanes):</w:t>
        <w:br/>
        <w:br/>
        <w:t xml:space="preserve">  Swimlane 1 — CONFIDENCIALIDAD:</w:t>
        <w:br/>
        <w:t xml:space="preserve">    M1-M3:  Proyecto IAM corporativo — fase 1 (evaluación + RFP)</w:t>
        <w:br/>
        <w:t xml:space="preserve">    M3-M6:  Implementación PAM tool</w:t>
        <w:br/>
        <w:t xml:space="preserve">    M6-M12: Cifrado completo datos sensibles + DLP producción</w:t>
        <w:br/>
        <w:t xml:space="preserve">    M12-M18: Programa Zero Trust — fase 1 identidad + dispositivo</w:t>
        <w:br/>
        <w:br/>
        <w:t xml:space="preserve">  Swimlane 2 — INTEGRIDAD:</w:t>
        <w:br/>
        <w:t xml:space="preserve">    M1-M2:  Proceso formal VM con SLA parcheo (15 días críticos)</w:t>
        <w:br/>
        <w:t xml:space="preserve">    M2-M6:  Implementación FIM activos críticos</w:t>
        <w:br/>
        <w:t xml:space="preserve">    M4-M8:  Programa SBOM para sistemas propios</w:t>
        <w:br/>
        <w:t xml:space="preserve">    M8-M18: Evaluación criptografía + roadmap PQC</w:t>
        <w:br/>
        <w:br/>
        <w:t xml:space="preserve">  Swimlane 3 — DISPONIBILIDAD:</w:t>
        <w:br/>
        <w:t xml:space="preserve">    M1-M2:  Ejercicio tabletop BCP (trimestral en adelante)</w:t>
        <w:br/>
        <w:t xml:space="preserve">    M2-M6:  Revisión y actualización RTO/RPO por sistema</w:t>
        <w:br/>
        <w:t xml:space="preserve">    M4-M8:  Mejora cobertura anti-DDoS</w:t>
        <w:br/>
        <w:t xml:space="preserve">    M6-M18: SOC upgrade o contratación MDR</w:t>
        <w:br/>
        <w:br/>
        <w:t xml:space="preserve">  Swimlane 4 — NORMATIVO:</w:t>
        <w:br/>
        <w:t xml:space="preserve">    M1:     Gap analysis NIS2 / DORA completo</w:t>
        <w:br/>
        <w:t xml:space="preserve">    M3:     Plan de adecuación con hitos</w:t>
        <w:br/>
        <w:t xml:space="preserve">    M6:     Auditoría interna ISO 27001</w:t>
        <w:br/>
        <w:t xml:space="preserve">    M12:    Certificación ENS (si aplica)</w:t>
        <w:br/>
        <w:br/>
        <w:t xml:space="preserve">  Swimlane 5 — CULTURA:</w:t>
        <w:br/>
        <w:t xml:space="preserve">    M1-M18: Programa continuo awareness (4 módulos/año)</w:t>
        <w:br/>
        <w:t xml:space="preserve">    M1:     Canal de reporte de incidentes formalized</w:t>
        <w:br/>
        <w:t xml:space="preserve">    M3-M6:  Ejercicios phishing simulation trimestral</w:t>
        <w:br/>
        <w:br/>
        <w:t xml:space="preserve">  Swimlane 6 — IA / PQC:</w:t>
        <w:br/>
        <w:t xml:space="preserve">    M3-M6:  Inventario criptográfico completo</w:t>
        <w:br/>
        <w:t xml:space="preserve">    M6-M12: Política IA + gobernanza Shadow AI</w:t>
        <w:br/>
        <w:t xml:space="preserve">    M12-M18: Piloto PQC en sistemas más críticos</w:t>
        <w:br/>
      </w:r>
    </w:p>
    <w:p>
      <w:pPr>
        <w:pStyle w:val="Heading3"/>
        <w:keepNext/>
        <w:keepLines/>
      </w:pPr>
      <w:r>
        <w:t>DIAPOSITIVA 15 — INVERSIÓN RECOMENDADA Y PRIORIZACIÓN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Diseño: Matriz 2x2 Impacto vs. Esfuerzo</w:t>
        <w:br/>
        <w:t>Layout: Cuadrante + tabla de inversiones</w:t>
        <w:br/>
        <w:br/>
        <w:t>TÍTULO: "Priorización de Inversiones: Impacto vs. Esfuerzo"</w:t>
        <w:br/>
        <w:br/>
        <w:t>MATRIZ (cuadrante 2x2):</w:t>
        <w:br/>
        <w:t xml:space="preserve">  Eje X: Esfuerzo de implementación (Bajo → Alto)</w:t>
        <w:br/>
        <w:t xml:space="preserve">  Eje Y: Impacto en reducción de riesgo CIA (Bajo → Alto)</w:t>
        <w:br/>
        <w:br/>
        <w:t xml:space="preserve">  Cuadrante Q1 (Alto impacto, Bajo esfuerzo) — "Quick Wins":</w:t>
        <w:br/>
        <w:t xml:space="preserve">    → Rotación credenciales admin</w:t>
        <w:br/>
        <w:t xml:space="preserve">    → MFA en sistemas críticos</w:t>
        <w:br/>
        <w:t xml:space="preserve">    → Política uso IA</w:t>
        <w:br/>
        <w:br/>
        <w:t xml:space="preserve">  Cuadrante Q2 (Alto impacto, Alto esfuerzo) — "Proyectos estratégicos":</w:t>
        <w:br/>
        <w:t xml:space="preserve">    → IAM/PAM corporativo</w:t>
        <w:br/>
        <w:t xml:space="preserve">    → SOC / MDR</w:t>
        <w:br/>
        <w:t xml:space="preserve">    → Zero Trust</w:t>
        <w:br/>
        <w:br/>
        <w:t xml:space="preserve">  Cuadrante Q3 (Bajo impacto, Bajo esfuerzo) — "Completar cuando sea posible":</w:t>
        <w:br/>
        <w:t xml:space="preserve">    → Formalización documentos</w:t>
        <w:br/>
        <w:t xml:space="preserve">    → Mejoras métricas</w:t>
        <w:br/>
        <w:br/>
        <w:t xml:space="preserve">  Cuadrante Q4 (Bajo impacto, Alto esfuerzo) — "Reconsiderar":</w:t>
        <w:br/>
        <w:t xml:space="preserve">    → Certificaciones no críticas</w:t>
        <w:br/>
        <w:t xml:space="preserve">    → Herramientas duplicadas</w:t>
        <w:br/>
        <w:br/>
        <w:t>TABLA DE INVERSIÓN (inferior):</w:t>
        <w:br/>
        <w:t xml:space="preserve">  Horizonte | Inversión estimada | IGM mejora esperada | ROSI estimado</w:t>
        <w:br/>
        <w:t xml:space="preserve">  0-90 días |     [€ bajo]       |    +0.3 - +0.5      |   &gt;200%</w:t>
        <w:br/>
        <w:t xml:space="preserve">  6 meses   |     [€ medio]      |    +0.5 - +0.8      |   &gt;100%</w:t>
        <w:br/>
        <w:t xml:space="preserve">  18 meses  |     [€ alto]       |    +0.8 - +1.2      |   &gt;80%</w:t>
        <w:br/>
      </w:r>
    </w:p>
    <w:p>
      <w:pPr>
        <w:pStyle w:val="Heading3"/>
        <w:keepNext/>
        <w:keepLines/>
      </w:pPr>
      <w:r>
        <w:t>DIAPOSITIVA 16 — MÉTRICAS DE SEGUIMIENTO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Diseño: Tabla de KPIs con frecuencia de medición</w:t>
        <w:br/>
        <w:t>Layout: Tabla KPI por pilar</w:t>
        <w:br/>
        <w:br/>
        <w:t>TÍTULO: "Lo que Mediremos para Saber que Avanzamos"</w:t>
        <w:br/>
        <w:br/>
        <w:t>TABLA KPIs DE SEGUIMIENTO:</w:t>
        <w:br/>
        <w:br/>
        <w:t xml:space="preserve">  Pilar | KPI                           | Frecuencia | Umbral | Objetivo</w:t>
        <w:br/>
        <w:t xml:space="preserve">  ------|-------------------------------|------------|--------|----------</w:t>
        <w:br/>
        <w:t xml:space="preserve">  C     | Cobertura MFA (%)             | Mensual    | &gt; 70%  | &gt; 99%</w:t>
        <w:br/>
        <w:t xml:space="preserve">  C     | Tasa phishing (simulacros)    | Trimestral | &lt; 20%  | &lt; 5%</w:t>
        <w:br/>
        <w:t xml:space="preserve">  C     | Shadow AI inventariado (%)    | Mensual    | &gt; 50%  | &gt; 95%</w:t>
        <w:br/>
        <w:t xml:space="preserve">  I     | TMPVC (días)                  | Semanal    | &lt; 30d  | &lt; 15d</w:t>
        <w:br/>
        <w:t xml:space="preserve">  I     | Cobertura FIM (%)             | Mensual    | &gt; 80%  | 100%</w:t>
        <w:br/>
        <w:t xml:space="preserve">  I     | Vulnerabilidades críticas &gt; 30d | Semanal  | = 0    | = 0</w:t>
        <w:br/>
        <w:t xml:space="preserve">  A     | MTTD (días)                   | Mensual    | &lt; 90d  | &lt; 60d</w:t>
        <w:br/>
        <w:t xml:space="preserve">  A     | MTTR incidentes críticos      | Por evento | &lt; 24h  | &lt; 4h</w:t>
        <w:br/>
        <w:t xml:space="preserve">  A     | Uptime servicios críticos (%) | Continuo   | &gt; 99.9%| &gt; 99.99%</w:t>
        <w:br/>
        <w:t xml:space="preserve">  A     | RTO ejercicios probados       | Trimestral | Cumple | Cumple + mejora</w:t>
        <w:br/>
        <w:t xml:space="preserve">  All   | IGM-CIA (revisión)            | Semestral  | &gt; 3.0  | &gt; 4.0</w:t>
        <w:br/>
        <w:t xml:space="preserve">  All   | Alertas críticas activas      | Semanal    | = 0    | = 0</w:t>
        <w:br/>
        <w:br/>
        <w:t xml:space="preserve">NOTA: "Las métricas sin responsable asignado son decoración. </w:t>
        <w:br/>
        <w:t xml:space="preserve">       Las métricas sin umbral son opiniones."</w:t>
        <w:br/>
      </w:r>
    </w:p>
    <w:p>
      <w:pPr>
        <w:pStyle w:val="Heading3"/>
        <w:keepNext/>
        <w:keepLines/>
      </w:pPr>
      <w:r>
        <w:t>DIAPOSITIVA 17 — CONCLUSIONES EJECUTIVAS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Diseño: Fondo azul marino, texto blanco</w:t>
        <w:br/>
        <w:t>Layout: 3 bloques verticales</w:t>
        <w:br/>
        <w:br/>
        <w:t>TÍTULO (blanco, 32pt): "Tres Conclusiones para el Consejo"</w:t>
        <w:br/>
        <w:br/>
        <w:t>CONCLUSIÓN 1 (icono ✅, blanco):</w:t>
        <w:br/>
        <w:t xml:space="preserve">  "Lo que funciona"</w:t>
        <w:br/>
        <w:t xml:space="preserve">  "[Puntos fuertes identificados — 2-3 líneas concisas]"</w:t>
        <w:br/>
        <w:t xml:space="preserve">  Ejemplo: "La cobertura de disponibilidad supera el benchmark</w:t>
        <w:br/>
        <w:t xml:space="preserve">  sectorial. El sector financiero/público ha invertido bien</w:t>
        <w:br/>
        <w:t xml:space="preserve">  en continuidad y recuperación."</w:t>
        <w:br/>
        <w:br/>
        <w:t>CONCLUSIÓN 2 (icono ⚠️, amarillo):</w:t>
        <w:br/>
        <w:t xml:space="preserve">  "Lo que necesita atención urgente"</w:t>
        <w:br/>
        <w:t xml:space="preserve">  "[Brechas críticas — 2-3 líneas concisas]"</w:t>
        <w:br/>
        <w:t xml:space="preserve">  Ejemplo: "La gestión de identidades y el control del Shadow AI</w:t>
        <w:br/>
        <w:t xml:space="preserve">  son las vulnerabilidades más graves. Requieren inversión</w:t>
        <w:br/>
        <w:t xml:space="preserve">  focalizada en los próximos 90 días."</w:t>
        <w:br/>
        <w:br/>
        <w:t>CONCLUSIÓN 3 (icono 🎯, verde):</w:t>
        <w:br/>
        <w:t xml:space="preserve">  "El camino a seguir"</w:t>
        <w:br/>
        <w:t xml:space="preserve">  "[Recomendación estratégica — 2-3 líneas concisas]"</w:t>
        <w:br/>
        <w:t xml:space="preserve">  Ejemplo: "Con una inversión adicional de [X€] en 18 meses,</w:t>
        <w:br/>
        <w:t xml:space="preserve">  la organización puede alcanzar IGM-CIA 4.0 (nivel Competente),</w:t>
        <w:br/>
        <w:t xml:space="preserve">  con ROSI estimado del [N]% y reducción del 65% del riesgo residual."</w:t>
        <w:br/>
      </w:r>
    </w:p>
    <w:p>
      <w:pPr>
        <w:pStyle w:val="Heading3"/>
        <w:keepNext/>
        <w:keepLines/>
      </w:pPr>
      <w:r>
        <w:t>DIAPOSITIVA 18 — PRÓXIMOS PASOS Y APROBACIÓN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Diseño: Fondo blanco, tabla de compromisos</w:t>
        <w:br/>
        <w:t>Layout: Tabla de acciones con responsables y fechas</w:t>
        <w:br/>
        <w:br/>
        <w:t>TÍTULO: "Próximos Pasos: Lo que Pedimos Hoy al Consejo"</w:t>
        <w:br/>
        <w:br/>
        <w:t>SOLICITUDES (3 máximo, con fundamentación):</w:t>
        <w:br/>
        <w:t xml:space="preserve">  1. APROBACIÓN: "[Proyecto o inversión específica] — [importe]"</w:t>
        <w:br/>
        <w:t xml:space="preserve">     Justificación: "[1 línea de impacto en riesgo]"</w:t>
        <w:br/>
        <w:t xml:space="preserve">     Plazo: [fecha]</w:t>
        <w:br/>
        <w:br/>
        <w:t xml:space="preserve">  2. MANDATO: "Asignación de responsable formal de ciberseguridad con</w:t>
        <w:br/>
        <w:t xml:space="preserve">     reporte directo a [CEO/Consejo/Comité de Riesgos]"</w:t>
        <w:br/>
        <w:t xml:space="preserve">     Justificación: "Art. 20 NIS2 — responsabilidad órganos directivos"</w:t>
        <w:br/>
        <w:br/>
        <w:t xml:space="preserve">  3. REVISIÓN: "Siguiente revisión de madurez CIA: [fecha]"</w:t>
        <w:br/>
        <w:t xml:space="preserve">     Frecuencia: Semestral</w:t>
        <w:br/>
        <w:br/>
        <w:t>TABLA DE COMPROMISOS ADQUIRIDOS HOY:</w:t>
        <w:br/>
        <w:t xml:space="preserve">  | Acción                    | Responsable | Fecha compromiso |</w:t>
        <w:br/>
        <w:t xml:space="preserve">  |---------------------------|-------------|-----------------|</w:t>
        <w:br/>
        <w:t xml:space="preserve">  | [Acción 1]                | [Nombre]    | [DD/MM/YYYY]    |</w:t>
        <w:br/>
        <w:t xml:space="preserve">  | [Acción 2]                | [Nombre]    | [DD/MM/YYYY]    |</w:t>
        <w:br/>
        <w:t xml:space="preserve">  | [Acción 3]                | [Nombre]    | [DD/MM/YYYY]    |</w:t>
        <w:br/>
        <w:br/>
        <w:t>PIE (centrado, azul marino, 12pt):</w:t>
        <w:br/>
        <w:t xml:space="preserve">  "Clasificación: [Nivel] | Versión: [N] | Próxima revisión: [Fecha]"</w:t>
        <w:br/>
      </w:r>
    </w:p>
    <w:p>
      <w:pPr>
        <w:pStyle w:val="Heading2"/>
        <w:keepNext/>
        <w:keepLines/>
      </w:pPr>
      <w:r>
        <w:rPr>
          <w:color w:val="0066CC"/>
        </w:rPr>
        <w:t>APÉNDICES OPCIONALES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APÉNDICE A: Metodología completa (referencia a Guía Metodológica)</w:t>
        <w:br/>
        <w:t>APÉNDICE B: Datos detallados por pregunta y sub-dominio</w:t>
        <w:br/>
        <w:t>APÉNDICE C: Listado completo de alertas con plan de remediación</w:t>
        <w:br/>
        <w:t>APÉNDICE D: Glosario de términos CIA Triad</w:t>
        <w:br/>
        <w:t>APÉNDICE E: Referencias normativas completas</w:t>
        <w:br/>
        <w:t>APÉNDICE F: Comparativa histórica (si es estudio repetido)</w:t>
        <w:br/>
      </w:r>
    </w:p>
    <w:p>
      <w:pPr>
        <w:pStyle w:val="Heading2"/>
        <w:keepNext/>
        <w:keepLines/>
      </w:pPr>
      <w:r>
        <w:rPr>
          <w:color w:val="0066CC"/>
        </w:rPr>
        <w:t>NOTAS DE PRESENTACIÓN RECOMENDADAS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Para el presentador:</w:t>
        <w:br/>
        <w:t>- Usar lenguaje financiero (coste, retorno, riesgo €) con el Consejo</w:t>
        <w:br/>
        <w:t>- Usar lenguaje operativo (MTTD, MTTR, cobertura %) con el Comité Técnico</w:t>
        <w:br/>
        <w:t>- Las alertas críticas siempre antes del plan de acción — urgencia primero</w:t>
        <w:br/>
        <w:t>- No más de 3 decisiones por presentación; priorizar con claridad</w:t>
        <w:br/>
        <w:t>- Anticipar la pregunta: "¿Cuánto cuesta hacer nada?" — tenerla respondida</w:t>
        <w:br/>
        <w:t>- El silencio del Consejo ante alertas críticas no es aprobación; es riesgo</w:t>
        <w:br/>
        <w:br/>
        <w:t>Tiempo por sección:</w:t>
        <w:br/>
        <w:t xml:space="preserve">  Portada + contexto (diap. 1-3):    3 min</w:t>
        <w:br/>
        <w:t xml:space="preserve">  Resultados CIA (diap. 4-8):        8 min</w:t>
        <w:br/>
        <w:t xml:space="preserve">  Benchmarking + financiero (9-10):  4 min</w:t>
        <w:br/>
        <w:t xml:space="preserve">  Normativo + tendencias (11-12):    4 min</w:t>
        <w:br/>
        <w:t xml:space="preserve">  Plan de acción (13-15):            6 min</w:t>
        <w:br/>
        <w:t xml:space="preserve">  Métricas + conclusiones (16-18):   5 min</w:t>
        <w:br/>
        <w:t xml:space="preserve">  Total: ~30 min + preguntas</w:t>
        <w:br/>
      </w:r>
    </w:p>
    <w:p>
      <w:r>
        <w:rPr>
          <w:i/>
        </w:rPr>
        <w:t>Reporte Ejecutivo CIA Triad Survey Kit v2025 · Diseño basado en: McKinsey Executive Communication Framework, CISO Executive Communication Guide (ISACA), Cisco CRI 2025 Executive Reporting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