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📑 PLANTILLA REPORTE EJECUTIVO — CIA TRIAD GQM+PRAGMATIC</w:t>
      </w:r>
    </w:p>
    <w:p>
      <w:pPr>
        <w:pStyle w:val="Heading2"/>
        <w:keepNext/>
        <w:keepLines/>
      </w:pPr>
      <w:r>
        <w:rPr>
          <w:color w:val="0066CC"/>
        </w:rPr>
        <w:t>Especificación Completa de Presentación PowerPoint para Consejo de Administración</w:t>
      </w:r>
    </w:p>
    <w:p>
      <w:pPr>
        <w:pStyle w:val="Heading3"/>
        <w:keepNext/>
        <w:keepLines/>
      </w:pPr>
      <w:r>
        <w:t>18 Diapositivas · Formato Ejecutivo · Dirigido a C-Suite y Órgano de Gobierno</w:t>
      </w:r>
    </w:p>
    <w:p>
      <w:r>
        <w:rPr>
          <w:i/>
        </w:rPr>
        <w:t>"El informe técnico de ciberseguridad que el Consejo nunca lee es el que merecemos;</w:t>
        <w:br/>
        <w:t>el informe que habla de euros, plazos y responsabilidades legales es el que necesitamos.</w:t>
        <w:br/>
        <w:t>Estas 18 diapositivas son ese segundo tipo de informe."</w:t>
      </w:r>
    </w:p>
    <w:p>
      <w:pPr>
        <w:pStyle w:val="Heading2"/>
        <w:keepNext/>
        <w:keepLines/>
      </w:pPr>
      <w:r>
        <w:rPr>
          <w:color w:val="0066CC"/>
        </w:rPr>
        <w:t>ESPECIFICACIONES GENERALES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Formato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PowerPoint (.pptx) / Google Slides / Keynote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Tamaño diapositiva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16:9 (1920×1080 px) / Widescreen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Paleta de colores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Azul marino #1B3A5C (corporativo) · Blanco #FFFFFF · Gris #F5F5F5 · Verde #27AE60 · Amarillo #F1C40F · Rojo #E74C3C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Tipografía títulos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Calibri Light 28-36pt Bold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Tipografía cuerpo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Calibri 14-18pt Regular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Tipografía datos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Calibri Bold 24-48pt (KPIs)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Estilo visual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Minimalista ejecutivo — sin clipart, sin decoraciones innecesarias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Clasificación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CONFIDENCIAL — Solo uso interno del Órgano de Gobierno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ESTRUCTURA DE 18 DIAPOSITIVAS</w:t>
      </w:r>
    </w:p>
    <w:p>
      <w:pPr>
        <w:pStyle w:val="Heading3"/>
        <w:keepNext/>
        <w:keepLines/>
      </w:pPr>
      <w:r>
        <w:t>DIAPOSITIVA 01 — PORTADA</w:t>
      </w:r>
    </w:p>
    <w:p>
      <w:r>
        <w:rPr>
          <w:b/>
        </w:rPr>
        <w:t>Layout:</w:t>
      </w:r>
      <w:r>
        <w:t xml:space="preserve"> Fondo azul marino sólido · Franja blanca horizontal en tercio inferior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CONTENIDO:</w:t>
        <w:br/>
        <w:t>[Centro-superior]</w:t>
        <w:br/>
        <w:t xml:space="preserve">  Logotipo organización (placeholder 200×80px)</w:t>
        <w:br/>
        <w:br/>
        <w:t>[Centro]</w:t>
        <w:br/>
        <w:t xml:space="preserve">  ESTADO DE LA CIBERSEGURIDAD ORGANIZACIONAL</w:t>
        <w:br/>
        <w:t xml:space="preserve">  Marco CIA Triad — GQM + PRAGMATIC</w:t>
        <w:br/>
        <w:t xml:space="preserve">  [tamaño 36pt Bold, color blanco]</w:t>
        <w:br/>
        <w:br/>
        <w:t>[Centro-inferior]</w:t>
        <w:br/>
        <w:t xml:space="preserve">  [NOMBRE ORGANIZACIÓN]</w:t>
        <w:br/>
        <w:t xml:space="preserve">  Período: [Q1-Q4] [AÑO]</w:t>
        <w:br/>
        <w:t xml:space="preserve">  Clasificación: CONFIDENCIAL</w:t>
        <w:br/>
        <w:t xml:space="preserve">  [tamaño 16pt, color blanco 70%]</w:t>
        <w:br/>
        <w:br/>
        <w:t>[Franja inferior izquierda]</w:t>
        <w:br/>
        <w:t xml:space="preserve">  Presentado a: Consejo de Administración / Comité de Auditoría</w:t>
        <w:br/>
        <w:t xml:space="preserve">  Fecha: [fecha completa]</w:t>
        <w:br/>
        <w:t xml:space="preserve">  Responsable: [CISO / Director de Seguridad]</w:t>
        <w:br/>
      </w:r>
    </w:p>
    <w:p>
      <w:pPr>
        <w:pStyle w:val="Heading3"/>
        <w:keepNext/>
        <w:keepLines/>
      </w:pPr>
      <w:r>
        <w:t>DIAPOSITIVA 02 — AGENDA EJECUTIVA</w:t>
      </w:r>
    </w:p>
    <w:p>
      <w:r>
        <w:rPr>
          <w:b/>
        </w:rPr>
        <w:t>Layout:</w:t>
      </w:r>
      <w:r>
        <w:t xml:space="preserve"> Dos columnas · Fondo blanco · Barra lateral azul marino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AGENDA DE LA SESIÓN</w:t>
        <w:br/>
        <w:t>[Subtítulo: Tiempo estimado: 30 minutos]</w:t>
        <w:br/>
        <w:br/>
        <w:t>COLUMNA IZQUIERDA — ESTRUCTURA:</w:t>
        <w:br/>
        <w:t xml:space="preserve">  01 · Resumen Ejecutivo (4 min)</w:t>
        <w:br/>
        <w:t xml:space="preserve">  02 · Estado IGM-CIA por Pilar (5 min)</w:t>
        <w:br/>
        <w:t xml:space="preserve">  03 · Indicadores en Zona Crítica (5 min)</w:t>
        <w:br/>
        <w:t xml:space="preserve">  04 · Análisis de Riesgo y ROSI (8 min)</w:t>
        <w:br/>
        <w:t xml:space="preserve">  05 · Posición Comparativa España/Sector (3 min)</w:t>
        <w:br/>
        <w:t xml:space="preserve">  06 · Plan de Acción y Presupuesto (5 min)</w:t>
        <w:br/>
        <w:br/>
        <w:t>COLUMNA DERECHA — MENSAJES CLAVE DE HOY:</w:t>
        <w:br/>
        <w:t xml:space="preserve">  ✅ [Logro principal del período]</w:t>
        <w:br/>
        <w:t xml:space="preserve">  ⚠️ [Riesgo principal a gestionar]</w:t>
        <w:br/>
        <w:t xml:space="preserve">  📊 IGM-CIA Global: [X,X / 5,0]</w:t>
        <w:br/>
        <w:t xml:space="preserve">  💶 Riesgo cuantificado: [X€M/año]</w:t>
        <w:br/>
        <w:t xml:space="preserve">  🎯 Inversión requerida: [X€]</w:t>
        <w:br/>
        <w:br/>
        <w:t>[Nota de pie: Este informe se distribuye bajo clasificación CONFIDENCIAL]</w:t>
        <w:br/>
      </w:r>
    </w:p>
    <w:p>
      <w:pPr>
        <w:pStyle w:val="Heading3"/>
        <w:keepNext/>
        <w:keepLines/>
      </w:pPr>
      <w:r>
        <w:t>DIAPOSITIVA 03 — RESUMEN EJECUTIVO (El "Una Página")</w:t>
      </w:r>
    </w:p>
    <w:p>
      <w:r>
        <w:rPr>
          <w:b/>
        </w:rPr>
        <w:t>Layout:</w:t>
      </w:r>
      <w:r>
        <w:t xml:space="preserve"> Cuatro cuadrantes + KPI central · Fondo gris muy claro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[KPI CENTRAL — grande, centro de la diapositiva]</w:t>
        <w:br/>
        <w:t xml:space="preserve">  IGM-CIA GLOBAL</w:t>
        <w:br/>
        <w:t xml:space="preserve">  [NÚMERO GRANDE: ej. 3,4 / 5,0]</w:t>
        <w:br/>
        <w:t xml:space="preserve">  Nivel: DEFINIDO 🟡</w:t>
        <w:br/>
        <w:t xml:space="preserve">  [Tendencia: ↑ +0,3 vs. trimestre anterior]</w:t>
        <w:br/>
        <w:br/>
        <w:t>[CUADRANTE SUPERIOR IZQUIERDO]</w:t>
        <w:br/>
        <w:t xml:space="preserve">  CONFIDENCIALIDAD</w:t>
        <w:br/>
        <w:t xml:space="preserve">  IGM_C: [3,1] 🟡</w:t>
        <w:br/>
        <w:t xml:space="preserve">  Principal gap: MFA Coverage 67%</w:t>
        <w:br/>
        <w:t xml:space="preserve">  Acción: Ampliación MFA + Shadow AI</w:t>
        <w:br/>
        <w:br/>
        <w:t>[CUADRANTE SUPERIOR DERECHO]</w:t>
        <w:br/>
        <w:t xml:space="preserve">  INTEGRIDAD</w:t>
        <w:br/>
        <w:t xml:space="preserve">  IGM_I: [3,8] 🟢</w:t>
        <w:br/>
        <w:t xml:space="preserve">  Fortaleza: TMPVC en 8 días</w:t>
        <w:br/>
        <w:t xml:space="preserve">  Atención: Supply Chain (SBOM 12%)</w:t>
        <w:br/>
        <w:br/>
        <w:t>[CUADRANTE INFERIOR IZQUIERDO]</w:t>
        <w:br/>
        <w:t xml:space="preserve">  DISPONIBILIDAD</w:t>
        <w:br/>
        <w:t xml:space="preserve">  IGM_A: [3,4] 🟡</w:t>
        <w:br/>
        <w:t xml:space="preserve">  Uptime: 99,7% (objetivo 99,9%)</w:t>
        <w:br/>
        <w:t xml:space="preserve">  Gap: RTO no probado en 3 sistemas</w:t>
        <w:br/>
        <w:br/>
        <w:t>[CUADRANTE INFERIOR DERECHO]</w:t>
        <w:br/>
        <w:t xml:space="preserve">  RIESGO FINANCIERO</w:t>
        <w:br/>
        <w:t xml:space="preserve">  ALE Portfolio: [€X,XM/año]</w:t>
        <w:br/>
        <w:t xml:space="preserve">  ROSI inversión propuesta: [XXX%]</w:t>
        <w:br/>
        <w:t xml:space="preserve">  Payback estimado: [X meses]</w:t>
        <w:br/>
        <w:br/>
        <w:t>[PIE DE PÁGINA]</w:t>
        <w:br/>
        <w:t xml:space="preserve">  Referencia normativa: ENS RD 311/2022 · NIS2 (UE 2022/2555) · DORA (UE 2022/2554) · RGPD</w:t>
        <w:br/>
      </w:r>
    </w:p>
    <w:p>
      <w:pPr>
        <w:pStyle w:val="Heading3"/>
        <w:keepNext/>
        <w:keepLines/>
      </w:pPr>
      <w:r>
        <w:t>DIAPOSITIVA 04 — CONTEXTO: PANORAMA DE AMENAZAS 2025</w:t>
      </w:r>
    </w:p>
    <w:p>
      <w:r>
        <w:rPr>
          <w:b/>
        </w:rPr>
        <w:t>Layout:</w:t>
      </w:r>
      <w:r>
        <w:t xml:space="preserve"> Visual de amenazas con iconos + estadísticas clave · Fondo oscuro con datos en blanco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EL CONTEXTO EN QUE OPERAMOS</w:t>
        <w:br/>
        <w:t>[Subtítulo: Datos globales y España 2025]</w:t>
        <w:br/>
        <w:br/>
        <w:t>FILA SUPERIOR — 4 ESTADÍSTICAS CLAVE (cajas de color):</w:t>
        <w:br/>
        <w:t>┌─────────────┐  ┌─────────────┐  ┌─────────────┐  ┌─────────────┐</w:t>
        <w:br/>
        <w:t>│ 122.223     │  │ $4,44M      │  │ 392         │  │ 194 días    │</w:t>
        <w:br/>
        <w:t>│ Incidentes  │  │ Coste medio │  │ Ransomware  │  │ MTTD global │</w:t>
        <w:br/>
        <w:t>│ INCIBE 2025 │  │ brecha IBM  │  │ en España   │  │ Verizon 2025│</w:t>
        <w:br/>
        <w:t>│ (récord)    │  │ global 2025 │  │ 2025        │  │             │</w:t>
        <w:br/>
        <w:t>└─────────────┘  └─────────────┘  └─────────────┘  └─────────────┘</w:t>
        <w:br/>
        <w:br/>
        <w:t>FILA CENTRAL — VECTORES MÁS FRECUENTES (mapa visual):</w:t>
        <w:br/>
        <w:t xml:space="preserve">  🔑 Credenciales robadas: 22% de brechas</w:t>
        <w:br/>
        <w:t xml:space="preserve">  📦 Vulnerabilidades borde: 8× incremento</w:t>
        <w:br/>
        <w:t xml:space="preserve">  🤝 Terceros/Supply chain: 30% de brechas</w:t>
        <w:br/>
        <w:t xml:space="preserve">  🎭 Ingeniería social: 60% componente humano</w:t>
        <w:br/>
        <w:t xml:space="preserve">  🤖 IA generativa ofensiva: +35% uso en ataques</w:t>
        <w:br/>
        <w:br/>
        <w:t>MENSAJE CLAVE [caja destacada azul]:</w:t>
        <w:br/>
        <w:t xml:space="preserve">  "Las amenazas no esperan a que la organización esté lista.</w:t>
        <w:br/>
        <w:t xml:space="preserve">   Nuestro IGM-CIA de [X,X] nos sitúa en posición [NIVEL] frente a este panorama."</w:t>
        <w:br/>
        <w:br/>
        <w:t>FUENTES: Verizon DBIR 2025 · IBM Cost of Data Breach 2025 · INCIBE 2025 · ENISA Threat Landscape 2025</w:t>
        <w:br/>
      </w:r>
    </w:p>
    <w:p>
      <w:pPr>
        <w:pStyle w:val="Heading3"/>
        <w:keepNext/>
        <w:keepLines/>
      </w:pPr>
      <w:r>
        <w:t>DIAPOSITIVA 05 — MAPA DE CALOR: TODOS LOS INDICADORES</w:t>
      </w:r>
    </w:p>
    <w:p>
      <w:r>
        <w:rPr>
          <w:b/>
        </w:rPr>
        <w:t>Layout:</w:t>
      </w:r>
      <w:r>
        <w:t xml:space="preserve"> Tabla de calor (heatmap) · 22 indicadores × 3 dimensiones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ESTADO INTEGRAL — 22 INDICADORES CIA TRIAD</w:t>
        <w:br/>
        <w:br/>
        <w:t>TABLA HEATMAP (formato de semáforos):</w:t>
        <w:br/>
        <w:br/>
        <w:t>CONFIDENCIALIDAD:</w:t>
        <w:br/>
        <w:t>MFA Coverage [🟡] | IAM Madurez [🟡] | Cifrado Reposo [🟡] | PQC Cripto [🟠] | DLP [🟡] | Shadow AI [🔴]</w:t>
        <w:br/>
        <w:br/>
        <w:t>INTEGRIDAD:</w:t>
        <w:br/>
        <w:t>FIM Coverage [🟡] | TMPVC [🟢] | Supply Chain [🔴] | Firma Digital [🟢] | Logs Integridad [🟡]</w:t>
        <w:br/>
        <w:br/>
        <w:t>DISPONIBILIDAD:</w:t>
        <w:br/>
        <w:t>MTTD [🟡] | MTTR/MTTC [🟡] | RTO/RPO [🟡] | Uptime [🟢] | Resiliencia Ransomware [🟡] | Edge Devices [🟡]</w:t>
        <w:br/>
        <w:br/>
        <w:t>CIANA:</w:t>
        <w:br/>
        <w:t>Trazabilidad Sesiones [🟡] | Cultura Seguridad [🟡] | Zero Trust Maturity [🔴]</w:t>
        <w:br/>
        <w:br/>
        <w:t>LEYENDA: 🟢 Óptimo (Score 4-5) · 🟡 Aceptable (Score 2-4) · 🔴 Crítico (Score 0-2)</w:t>
        <w:br/>
        <w:br/>
        <w:t>[Nota: Los colores reflejan Score PRAGMATIC-ponderado del período actual]</w:t>
        <w:br/>
      </w:r>
    </w:p>
    <w:p>
      <w:pPr>
        <w:pStyle w:val="Heading3"/>
        <w:keepNext/>
        <w:keepLines/>
      </w:pPr>
      <w:r>
        <w:t>DIAPOSITIVA 06 — DEEP DIVE: PILAR CONFIDENCIALIDAD</w:t>
      </w:r>
    </w:p>
    <w:p>
      <w:r>
        <w:rPr>
          <w:b/>
        </w:rPr>
        <w:t>Layout:</w:t>
      </w:r>
      <w:r>
        <w:t xml:space="preserve"> Gráfico de barras horizontal + KPIs · Mitad izquierda datos, mitad derecha acciones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CONFIDENCIALIDAD — Detalle por Indicador</w:t>
        <w:br/>
        <w:br/>
        <w:t>[GRÁFICO BARRAS HORIZONTAL — izquierda]</w:t>
        <w:br/>
        <w:t>Eje Y: Indicadores C-01 a C-06</w:t>
        <w:br/>
        <w:t>Eje X: Score 0-5</w:t>
        <w:br/>
        <w:t>Barras de color según semáforo</w:t>
        <w:br/>
        <w:t>Línea vertical en Score 3 (objetivo mínimo)</w:t>
        <w:br/>
        <w:t>Línea vertical en Score 4 (objetivo óptimo)</w:t>
        <w:br/>
        <w:br/>
        <w:t>[ACCIONES PRIORITARIAS — derecha]</w:t>
        <w:br/>
        <w:t>🔴 URGENTE:</w:t>
        <w:br/>
        <w:t xml:space="preserve">  → Shadow AI: Aprobar política IA en 30 días</w:t>
        <w:br/>
        <w:t xml:space="preserve">  → Responsable: DPO + CISO</w:t>
        <w:br/>
        <w:t xml:space="preserve">  → Coste: €15.000 (política + formación)</w:t>
        <w:br/>
        <w:br/>
        <w:t>⚠️ ATENCIÓN:</w:t>
        <w:br/>
        <w:t xml:space="preserve">  → MFA: Ampliar cobertura del 67% al 99%</w:t>
        <w:br/>
        <w:t xml:space="preserve">  → Plan: 60 días, 3 fases</w:t>
        <w:br/>
        <w:t xml:space="preserve">  → Coste: €45.000 (licencias + integración)</w:t>
        <w:br/>
        <w:br/>
        <w:t>✅ MANTENER:</w:t>
        <w:br/>
        <w:t xml:space="preserve">  → Cifrado en reposo: 87% cobertura (continuar)</w:t>
        <w:br/>
        <w:t xml:space="preserve">  → DLP: revisar reglas, reducir FP</w:t>
        <w:br/>
        <w:br/>
        <w:t>[KPI RESUMEN INFERIOR]</w:t>
        <w:br/>
        <w:t>IGM_C: 3,1/5,0 · Tendencia: ↑0,2 · Brecha objetivo: 0,9 puntos</w:t>
        <w:br/>
      </w:r>
    </w:p>
    <w:p>
      <w:pPr>
        <w:pStyle w:val="Heading3"/>
        <w:keepNext/>
        <w:keepLines/>
      </w:pPr>
      <w:r>
        <w:t>DIAPOSITIVA 07 — DEEP DIVE: PILAR INTEGRIDAD</w:t>
      </w:r>
    </w:p>
    <w:p>
      <w:r>
        <w:rPr>
          <w:b/>
        </w:rPr>
        <w:t>Layout:</w:t>
      </w:r>
      <w:r>
        <w:t xml:space="preserve"> Mismo estilo que diapositiva 06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INTEGRIDAD — Detalle por Indicador</w:t>
        <w:br/>
        <w:br/>
        <w:t>[GRÁFICO BARRAS HORIZONTAL]</w:t>
        <w:br/>
        <w:t>Indicadores I-01 a I-05 con scores actuales</w:t>
        <w:br/>
        <w:t>Destacar I-02 (TMPVC) en verde como fortaleza</w:t>
        <w:br/>
        <w:t>Destacar I-03 (Supply Chain) en rojo como gap</w:t>
        <w:br/>
        <w:br/>
        <w:t>[DESTACADO ESPECIAL — caja verde]</w:t>
        <w:br/>
        <w:t>🏆 FORTALEZA: Tiempo Mediano de Parcheo</w:t>
        <w:br/>
        <w:t xml:space="preserve">   TMPVC Críticas: 8 días (objetivo ≤ 7 días)</w:t>
        <w:br/>
        <w:t xml:space="preserve">   TMPVC Altas: 14 días (objetivo ≤ 15 días)</w:t>
        <w:br/>
        <w:t xml:space="preserve">   Esto nos protege del 54% de exploits de borde documentados</w:t>
        <w:br/>
        <w:br/>
        <w:t>[URGENTE — caja roja]</w:t>
        <w:br/>
        <w:t>⚠️ BRECHA: Supply Chain / SBOM</w:t>
        <w:br/>
        <w:t xml:space="preserve">   SBOM Coverage: 12% de aplicaciones</w:t>
        <w:br/>
        <w:t xml:space="preserve">   EU Cyber Resilience Act mandará SBOM en 2027</w:t>
        <w:br/>
        <w:t xml:space="preserve">   Acción: Integrar Syft/CycloneDX en pipeline CI/CD</w:t>
        <w:br/>
        <w:t xml:space="preserve">   Plazo: Q2-Q3 2025 · Coste: €20.000</w:t>
        <w:br/>
        <w:br/>
        <w:t>[KPI RESUMEN]</w:t>
        <w:br/>
        <w:t>IGM_I: 3,8/5,0 · El pilar más maduro · Mantener TMPVC como referencia</w:t>
        <w:br/>
      </w:r>
    </w:p>
    <w:p>
      <w:pPr>
        <w:pStyle w:val="Heading3"/>
        <w:keepNext/>
        <w:keepLines/>
      </w:pPr>
      <w:r>
        <w:t>DIAPOSITIVA 08 — DEEP DIVE: PILAR DISPONIBILIDAD</w:t>
      </w:r>
    </w:p>
    <w:p>
      <w:r>
        <w:rPr>
          <w:b/>
        </w:rPr>
        <w:t>Layout:</w:t>
      </w:r>
      <w:r>
        <w:t xml:space="preserve"> Gráfico de barras + timeline de incidentes · Énfasis en MTTD y ransomware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DISPONIBILIDAD — Detalle por Indicador</w:t>
        <w:br/>
        <w:br/>
        <w:t>[GRÁFICO BARRAS Y LÍNEA COMBINADO]</w:t>
        <w:br/>
        <w:t>Barras: Score PRAGMATIC por indicador A-01 a A-06</w:t>
        <w:br/>
        <w:t>Línea: Tendencia histórica Uptime (%) en eje secundario</w:t>
        <w:br/>
        <w:br/>
        <w:t>[KPIs PRINCIPALES — cajas en fila]</w:t>
        <w:br/>
        <w:t>┌──────────┐  ┌──────────┐  ┌──────────┐  ┌──────────┐</w:t>
        <w:br/>
        <w:t>│ MTTD     │  │ Uptime   │  │ MTTC     │  │ Backup   │</w:t>
        <w:br/>
        <w:t>│ 47 días  │  │ 99,7%    │  │ 8 horas  │  │ Verif.   │</w:t>
        <w:br/>
        <w:t>│ 🟡       │  │ 🟡       │  │ 🟡       │  │ 85% 🟡  │</w:t>
        <w:br/>
        <w:t>│ Obj: 30d │  │ Obj:99,9%│  │ Obj: 2h  │  │ Obj:100% │</w:t>
        <w:br/>
        <w:t>└──────────┘  └──────────┘  └──────────┘  └──────────┘</w:t>
        <w:br/>
        <w:br/>
        <w:t>[MENSAJE CLAVE — RANSOMWARE]</w:t>
        <w:br/>
        <w:t>Con 392 ataques de ransomware en España en 2025 y un coste medio de €2,73M por ataque,</w:t>
        <w:br/>
        <w:t>un Backup Isolation Score de 1/3 significa que en caso de ataque,</w:t>
        <w:br/>
        <w:t>nuestros backups TAMBIÉN serían cifrados. Esto no es un riesgo técnico; es un riesgo de balance.</w:t>
        <w:br/>
        <w:br/>
        <w:t>[ACCIÓN REQUERIDA]</w:t>
        <w:br/>
        <w:t>✅ Aprobar proyecto de aislamiento de backups: €35.000 · 45 días</w:t>
        <w:br/>
      </w:r>
    </w:p>
    <w:p>
      <w:pPr>
        <w:pStyle w:val="Heading3"/>
        <w:keepNext/>
        <w:keepLines/>
      </w:pPr>
      <w:r>
        <w:t>DIAPOSITIVA 09 — ANÁLISIS DE RIESGO QUANTIFICADO (FAIR)</w:t>
      </w:r>
    </w:p>
    <w:p>
      <w:r>
        <w:rPr>
          <w:b/>
        </w:rPr>
        <w:t>Layout:</w:t>
      </w:r>
      <w:r>
        <w:t xml:space="preserve"> Tabla de escenarios + gráfico de burbuja ALE vs. Inversión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RIESGO CUANTIFICADO EN EUROS — Metodología FAIR</w:t>
        <w:br/>
        <w:br/>
        <w:t>[TABLA PRINCIPAL — escenarios ordenados por ALE]</w:t>
        <w:br/>
        <w:t>| Escenario | ARO | SLE | ALE/año | Control propuesto | Inversión | ROSI |</w:t>
        <w:br/>
        <w:t>|---|---|---|---|---|---|---|</w:t>
        <w:br/>
        <w:t>| Ransomware ERP | 15% | €2,1M | €315K | Backup airgap + ejercicio | €35K | 802% |</w:t>
        <w:br/>
        <w:t>| Brecha RGPD | 25% | €1,8M | €450K | DLP + clasificación datos | €80K | 463% |</w:t>
        <w:br/>
        <w:t>| Credenciales VIP | 20% | €850K | €170K | MFA phishing-resistant | €45K | 278% |</w:t>
        <w:br/>
        <w:t>| Supply chain | 12% | €1,5M | €180K | SBOM + verificación CI/CD | €20K | 797% |</w:t>
        <w:br/>
        <w:t>| DDoS servicios | 30% | €400K | €120K | WAF + CDN redundante | €60K | 100% |</w:t>
        <w:br/>
        <w:br/>
        <w:t>TOTAL ALE PORTFOLIO: €1.235.000/año</w:t>
        <w:br/>
        <w:t>TOTAL INVERSIÓN PROPUESTA: €240.000</w:t>
        <w:br/>
        <w:t>ROSI GLOBAL: (€1.235K × reducción esperada 65% × 3 años − €240K) / €240K = 1.003%</w:t>
        <w:br/>
        <w:t>PAYBACK MEDIO: 2,3 meses</w:t>
        <w:br/>
        <w:br/>
        <w:t>[GRÁFICO BURBUJA]</w:t>
        <w:br/>
        <w:t>Eje X: Inversión requerida (€)</w:t>
        <w:br/>
        <w:t>Eje Y: ALE reducido (€/año)</w:t>
        <w:br/>
        <w:t>Tamaño burbuja: ROSI (%)</w:t>
        <w:br/>
        <w:t>[Cada burbuja = un escenario de la tabla]</w:t>
        <w:br/>
      </w:r>
    </w:p>
    <w:p>
      <w:pPr>
        <w:pStyle w:val="Heading3"/>
        <w:keepNext/>
        <w:keepLines/>
      </w:pPr>
      <w:r>
        <w:t>DIAPOSITIVA 10 — POSICIÓN COMPETITIVA: ESPAÑA Y BENCHMARKS</w:t>
      </w:r>
    </w:p>
    <w:p>
      <w:r>
        <w:rPr>
          <w:b/>
        </w:rPr>
        <w:t>Layout:</w:t>
      </w:r>
      <w:r>
        <w:t xml:space="preserve"> Gráfico de radar comparativo + tabla de posición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¿DÓNDE ESTAMOS RESPECTO AL SECTOR Y AL PAÍS?</w:t>
        <w:br/>
        <w:br/>
        <w:t>[GRÁFICO RADAR — 5 ejes: IGM_C, IGM_I, IGM_A, IGM_CIANA, PRAGMATIC Avg]</w:t>
        <w:br/>
        <w:t>Serie 1: Nuestra organización (azul sólido)</w:t>
        <w:br/>
        <w:t>Serie 2: Benchmark sector (verde punteado)</w:t>
        <w:br/>
        <w:t>Serie 3: Media España (gris punteado)</w:t>
        <w:br/>
        <w:t>Serie 4: Best-in-class (naranja punteado)</w:t>
        <w:br/>
        <w:br/>
        <w:t>[TABLA CONTEXTUAL]</w:t>
        <w:br/>
        <w:t>| Benchmark | IGM-CIA | Nivel | Fuente |</w:t>
        <w:br/>
        <w:t>|---|---|---|---|</w:t>
        <w:br/>
        <w:t>| Nuestra organización | [X,X] | [Nivel] | Medición propia |</w:t>
        <w:br/>
        <w:t>| Media España PYMEs | ~2,0 | Formativo | Cisco CRI 2025 |</w:t>
        <w:br/>
        <w:t>| Media sector [X] | ~[Y] | [Nivel] | ENISA NIS Investments |</w:t>
        <w:br/>
        <w:t>| Objetivo NIS2 | ≥ 3,0 | Definido | NIS2 Art. 21 |</w:t>
        <w:br/>
        <w:t>| Best-in-class EU | ~4,5 | Optimizado | ENISA 2025 |</w:t>
        <w:br/>
        <w:t>| ITU Tier 1 España | 99,74 | Institucional | ITU GCI 2024 |</w:t>
        <w:br/>
        <w:br/>
        <w:t>[MENSAJE CLAVE]</w:t>
        <w:br/>
        <w:t>España es Tier 1 del ITU, pero el 61% de sus empresas son "Formativas" (Cisco CRI 2025).</w:t>
        <w:br/>
        <w:t>Nosotros estamos [X posición] respecto a la media sectorial española.</w:t>
        <w:br/>
      </w:r>
    </w:p>
    <w:p>
      <w:pPr>
        <w:pStyle w:val="Heading3"/>
        <w:keepNext/>
        <w:keepLines/>
      </w:pPr>
      <w:r>
        <w:t>DIAPOSITIVA 11 — CUMPLIMIENTO NORMATIVO: SEMÁFORO REGULATORIO</w:t>
      </w:r>
    </w:p>
    <w:p>
      <w:r>
        <w:rPr>
          <w:b/>
        </w:rPr>
        <w:t>Layout:</w:t>
      </w:r>
      <w:r>
        <w:t xml:space="preserve"> Tabla de semáforo normativo · Enfoque en obligaciones con sanción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ESTADO DE CUMPLIMIENTO NORMATIVO</w:t>
        <w:br/>
        <w:br/>
        <w:t>[TABLA DE SEMÁFOROS POR MARCO]</w:t>
        <w:br/>
        <w:br/>
        <w:t>| Marco | Ámbito aplicación | Estado | Brechas identificadas | Sanción máxima |</w:t>
        <w:br/>
        <w:t>|---|---|---|---|---|</w:t>
        <w:br/>
        <w:t>| ENS (RD 311/2022) | AAPP y proveedores | 🟡 Parcial | Op.acc.5, Op.exp.4 | Administrativa |</w:t>
        <w:br/>
        <w:t>| NIS2 (UE 2022/2555) | Esenciales/Importantes | 🟡 Parcial | Art. 20(2) formación directivos | 10M€ / 2% |</w:t>
        <w:br/>
        <w:t>| DORA (UE 2022/2554) | Sector financiero | [Si aplica] | Art. 11 — pruebas TLPT pendientes | Según BDE/CNMV |</w:t>
        <w:br/>
        <w:t>| RGPD (UE 2016/679) | Universal | 🟢 Cumple | Cifrado reposo 87% (gap 13%) | 20M€ / 4% |</w:t>
        <w:br/>
        <w:t>| EU AI Act | Uso de IA | 🔴 Gap | Sin política IA aprobada | 35M€ / 7% |</w:t>
        <w:br/>
        <w:t>| eIDAS 2 | Firma y autenticación | 🟡 Parcial | PKI Health al 94% (6% expirados) | Según supervisor |</w:t>
        <w:br/>
        <w:br/>
        <w:t>[OBLIGACIONES URGENTES — caja roja]</w:t>
        <w:br/>
        <w:t>⚠️ NIS2 Art. 20(2): Formación de directivos — OBLIGATORIA · Sin opción de aplazamiento</w:t>
        <w:br/>
        <w:t>⚠️ EU AI Act: Política IA para sistemas de alto riesgo — Phased implementation 2025-2026</w:t>
        <w:br/>
        <w:t>⚠️ NIS2 Art. 23: Proceso de notificación de incidentes en 24h/72h — verificar proceso actual</w:t>
        <w:br/>
        <w:br/>
        <w:t>[NOTA LEGAL]</w:t>
        <w:br/>
        <w:t>La responsabilidad personal de los directivos bajo NIS2 Art. 20 no es transferible al equipo técnico.</w:t>
        <w:br/>
        <w:t>El desconocimiento de la norma no exime de responsabilidad.</w:t>
        <w:br/>
      </w:r>
    </w:p>
    <w:p>
      <w:pPr>
        <w:pStyle w:val="Heading3"/>
        <w:keepNext/>
        <w:keepLines/>
      </w:pPr>
      <w:r>
        <w:t>DIAPOSITIVA 12 — HALLAZGOS CRÍTICOS: TOP 5 BRECHAS</w:t>
      </w:r>
    </w:p>
    <w:p>
      <w:r>
        <w:rPr>
          <w:b/>
        </w:rPr>
        <w:t>Layout:</w:t>
      </w:r>
      <w:r>
        <w:t xml:space="preserve"> Cinco tarjetas de hallazgo con formato RAG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HALLAZGOS PRIORITARIOS — ACCIÓN REQUERIDA DEL CONSEJO</w:t>
        <w:br/>
        <w:br/>
        <w:t>[TARJETA 1 — ROJO]</w:t>
        <w:br/>
        <w:t>🔴 Shadow AI sin Gobernanza</w:t>
        <w:br/>
        <w:t>Riesgo: Exfiltración de datos confidenciales a servicios externos no evaluados</w:t>
        <w:br/>
        <w:t>Evidencia: 0/5 en madurez de política IA (EU AI Act en vigor)</w:t>
        <w:br/>
        <w:t>Impacto: Hasta €35M sanción + daño reputacional</w:t>
        <w:br/>
        <w:t>Acción: Aprobar política IA y programa de inventario</w:t>
        <w:br/>
        <w:t>Coste: €15.000 · Plazo: 30 días</w:t>
        <w:br/>
        <w:t>Responsable: [DPO / CISO]</w:t>
        <w:br/>
        <w:br/>
        <w:t>[TARJETA 2 — ROJO]</w:t>
        <w:br/>
        <w:t>🔴 Zero Trust Maturity: Nivel Inicial</w:t>
        <w:br/>
        <w:t>Riesgo: Movimiento lateral irrestricto en caso de compromiso</w:t>
        <w:br/>
        <w:t>Evidencia: Sin microsegmentación en el 70% de segmentos críticos</w:t>
        <w:br/>
        <w:t>Impacto: Multiplicador ×3 en alcance de un incidente</w:t>
        <w:br/>
        <w:t>Acción: Proyecto de microsegmentación por fases</w:t>
        <w:br/>
        <w:t>Coste: €120.000 · Plazo: 12 meses</w:t>
        <w:br/>
        <w:t>Responsable: [Arquitecto de red / CISO]</w:t>
        <w:br/>
        <w:br/>
        <w:t>[TARJETA 3 — AMARILLO]</w:t>
        <w:br/>
        <w:t>🟡 Formación NIS2 de Directivos Incompleta</w:t>
        <w:br/>
        <w:t>Riesgo: Responsabilidad personal de los miembros del Consejo bajo NIS2 Art. 20</w:t>
        <w:br/>
        <w:t>Evidencia: [X]% de directivos sin formación en ciberseguridad completada</w:t>
        <w:br/>
        <w:t>Impacto: Riesgo legal personal (no corporativo)</w:t>
        <w:br/>
        <w:t>Acción: Programa formación ejecutiva NIS2</w:t>
        <w:br/>
        <w:t>Coste: €8.000 · Plazo: 60 días</w:t>
        <w:br/>
        <w:t>Responsable: [Secretaría del Consejo]</w:t>
        <w:br/>
        <w:br/>
        <w:t>[TARJETA 4 — AMARILLO]</w:t>
        <w:br/>
        <w:t>🟡 SBOM Coverage al 12%</w:t>
        <w:br/>
        <w:t>Riesgo: Ceguera ante vulnerabilidades en componentes de terceros</w:t>
        <w:br/>
        <w:t>Evidencia: 88% aplicaciones sin inventario de componentes</w:t>
        <w:br/>
        <w:t>Impacto: EU CRA obligará SBOM en 2027; empezar ahora es ventaja</w:t>
        <w:br/>
        <w:t>Acción: Integrar generación SBOM en pipelines CI/CD</w:t>
        <w:br/>
        <w:t>Coste: €20.000 · Plazo: 90 días</w:t>
        <w:br/>
        <w:br/>
        <w:t>[TARJETA 5 — AMARILLO]</w:t>
        <w:br/>
        <w:t>🟡 Backup Isolation Insuficiente</w:t>
        <w:br/>
        <w:t>Riesgo: En un ataque ransomware, backups también serían cifrados</w:t>
        <w:br/>
        <w:t>Evidencia: Isolation Score 1/3 (VLAN, no red separada)</w:t>
        <w:br/>
        <w:t>Impacto: Sin recuperación sin pago en escenario de ataque completo</w:t>
        <w:br/>
        <w:t>Acción: Migrar backups críticos a red aislada</w:t>
        <w:br/>
        <w:t>Coste: €35.000 · Plazo: 45 días</w:t>
        <w:br/>
      </w:r>
    </w:p>
    <w:p>
      <w:pPr>
        <w:pStyle w:val="Heading3"/>
        <w:keepNext/>
        <w:keepLines/>
      </w:pPr>
      <w:r>
        <w:t>DIAPOSITIVA 13 — FORTALEZAS: LO QUE FUNCIONA BIEN</w:t>
      </w:r>
    </w:p>
    <w:p>
      <w:r>
        <w:rPr>
          <w:b/>
        </w:rPr>
        <w:t>Layout:</w:t>
      </w:r>
      <w:r>
        <w:t xml:space="preserve"> Tres tarjetas de fortaleza + mensaje de continuidad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FORTALEZAS CONSOLIDADAS — MANTENER Y AMPLIAR</w:t>
        <w:br/>
        <w:br/>
        <w:t>[TARJETA VERDE 1]</w:t>
        <w:br/>
        <w:t>✅ TMPVC — Líderes en gestión de vulnerabilidades</w:t>
        <w:br/>
        <w:t xml:space="preserve">   8 días para parcheado de CVEs críticos (objetivo ≤ 7 días)</w:t>
        <w:br/>
        <w:t xml:space="preserve">   Posición: Top quartile en benchmarks España</w:t>
        <w:br/>
        <w:t xml:space="preserve">   Esta velocidad nos protege del 54% de exploits de borde (Verizon 2025)</w:t>
        <w:br/>
        <w:br/>
        <w:t>[TARJETA VERDE 2]</w:t>
        <w:br/>
        <w:t>✅ Firma Digital — PKI saludable al 94%</w:t>
        <w:br/>
        <w:t xml:space="preserve">   Cumplimiento eIDAS 2 en procesos críticos</w:t>
        <w:br/>
        <w:t xml:space="preserve">   Timestamps cualificados para no-repudio</w:t>
        <w:br/>
        <w:t xml:space="preserve">   [Solo gap: 6% certificados a renovar en &lt; 30 días → acción automatizable]</w:t>
        <w:br/>
        <w:br/>
        <w:t>[TARJETA VERDE 3]</w:t>
        <w:br/>
        <w:t>✅ Disponibilidad de Servicios — 99,7% uptime</w:t>
        <w:br/>
        <w:t xml:space="preserve">   Por encima de la media del sector [X%]</w:t>
        <w:br/>
        <w:t xml:space="preserve">   MTTC en incidentes prioritarios: 8 horas (mejora de 40% vs. año anterior)</w:t>
        <w:br/>
        <w:t xml:space="preserve">   Cumplimiento SLA en 97% de períodos</w:t>
        <w:br/>
        <w:br/>
        <w:t>[MENSAJE CENTRAL]</w:t>
        <w:br/>
        <w:t>Estas fortalezas no son accidentes. Son el resultado de inversiones consistentes</w:t>
        <w:br/>
        <w:t>en [nombre de programas/proyectos específicos].</w:t>
        <w:br/>
        <w:t>Propuesta: Documentarlas formalmente para el próximo informe GRI/ESG de la organización.</w:t>
        <w:br/>
      </w:r>
    </w:p>
    <w:p>
      <w:pPr>
        <w:pStyle w:val="Heading3"/>
        <w:keepNext/>
        <w:keepLines/>
      </w:pPr>
      <w:r>
        <w:t>DIAPOSITIVA 14 — PLAN DE ACCIÓN: MATRIZ IMPACTO/ESFUERZO</w:t>
      </w:r>
    </w:p>
    <w:p>
      <w:r>
        <w:rPr>
          <w:b/>
        </w:rPr>
        <w:t>Layout:</w:t>
      </w:r>
      <w:r>
        <w:t xml:space="preserve"> Gráfico de burbujas 2×2 (impacto vs. esfuerzo) + tabla de prioridades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PLAN DE ACCIÓN — ¿EN QUÉ INVERTIR PRIMERO?</w:t>
        <w:br/>
        <w:br/>
        <w:t>[GRÁFICO 2×2]</w:t>
        <w:br/>
        <w:t>Eje X (horizontal): Esfuerzo/Coste (€) — de bajo a alto</w:t>
        <w:br/>
        <w:t>Eje Y (vertical): Impacto en IGM-CIA / Reducción de Riesgo — de bajo a alto</w:t>
        <w:br/>
        <w:br/>
        <w:t>Cuadrante SUPERIOR-IZQUIERDO (Quick Wins — HACER AHORA):</w:t>
        <w:br/>
        <w:t>• Política IA (€15K, ΔIGM +0,3)</w:t>
        <w:br/>
        <w:t>• Renovación certificados expirados (€2K, ΔIGM +0,1)</w:t>
        <w:br/>
        <w:t>• Formación directivos NIS2 (€8K, ΔIGM +0,2)</w:t>
        <w:br/>
        <w:br/>
        <w:t>Cuadrante SUPERIOR-DERECHO (Inversión Estratégica — PLANIFICAR):</w:t>
        <w:br/>
        <w:t>• Backup isolation (€35K, ΔIGM +0,4)</w:t>
        <w:br/>
        <w:t>• Microsegmentación ZT (€120K, ΔIGM +0,6)</w:t>
        <w:br/>
        <w:t>• MFA phishing-resistant (€45K, ΔIGM +0,5)</w:t>
        <w:br/>
        <w:br/>
        <w:t>Cuadrante INFERIOR-IZQUIERDO (Fill-ins — CUANDO POSIBLE):</w:t>
        <w:br/>
        <w:t>• SBOM en CI/CD (€20K, ΔIGM +0,2)</w:t>
        <w:br/>
        <w:t>• Log retention review (€5K, ΔIGM +0,1)</w:t>
        <w:br/>
        <w:br/>
        <w:t>Cuadrante INFERIOR-DERECHO (Reconsiderar — EVALUAR):</w:t>
        <w:br/>
        <w:t>• PQC inventory completo (€80K, ΔIGM +0,3) → largo plazo</w:t>
        <w:br/>
        <w:t>• DSPM completo (€150K, ΔIGM +0,3) → evaluar ROI</w:t>
        <w:br/>
        <w:br/>
        <w:t>[TABLA RESUMEN]</w:t>
        <w:br/>
        <w:t>| Acción | Coste | ROSI | ΔIGM | Plazo | Aprobación requerida |</w:t>
        <w:br/>
        <w:t>|---|---|---|---|---|---|</w:t>
        <w:br/>
        <w:t>| Política IA | €15K | N/A | +0,3 | 30d | Dirección General |</w:t>
        <w:br/>
        <w:t>| Backup isolation | €35K | 802% | +0,4 | 45d | CIO + CISO |</w:t>
        <w:br/>
        <w:t>| MFA resiliente | €45K | 278% | +0,5 | 60d | CIO |</w:t>
        <w:br/>
        <w:t>| Formación NIS2 | €8K | Legal | +0,2 | 60d | Consejo |</w:t>
        <w:br/>
        <w:t>| SBOM CI/CD | €20K | 797% | +0,2 | 90d | CTO |</w:t>
        <w:br/>
        <w:t>| Microsegm. ZT | €120K | 415% | +0,6 | 12m | Consejo + presupuesto |</w:t>
        <w:br/>
        <w:t>| TOTAL | **€243K** | **~450%** | **+2,2** | | |</w:t>
        <w:br/>
      </w:r>
    </w:p>
    <w:p>
      <w:pPr>
        <w:pStyle w:val="Heading3"/>
        <w:keepNext/>
        <w:keepLines/>
      </w:pPr>
      <w:r>
        <w:t>DIAPOSITIVA 15 — ROADMAP A 18 MESES</w:t>
      </w:r>
    </w:p>
    <w:p>
      <w:r>
        <w:rPr>
          <w:b/>
        </w:rPr>
        <w:t>Layout:</w:t>
      </w:r>
      <w:r>
        <w:t xml:space="preserve"> Gantt visual · Tres horizons temporales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ROADMAP DE CIBERSEGURIDAD — 2025-2026</w:t>
        <w:br/>
        <w:br/>
        <w:t>[GANTT VISUAL — simplificado para Consejo]</w:t>
        <w:br/>
        <w:br/>
        <w:t>HORIZONTE 1 — Quick Wins (Meses 1-3):</w:t>
        <w:br/>
        <w:t xml:space="preserve">  ████████ Política IA Generativa aprobada y comunicada</w:t>
        <w:br/>
        <w:t xml:space="preserve">  ████████ Formación NIS2 órgano directivo completada</w:t>
        <w:br/>
        <w:t xml:space="preserve">  ████████ Renovación certificados expirados (automatización)</w:t>
        <w:br/>
        <w:t xml:space="preserve">  ████████ Proceso notificación NIS2 verificado y ensayado</w:t>
        <w:br/>
        <w:br/>
        <w:t>HORIZONTE 2 — Inversión Operacional (Meses 3-9):</w:t>
        <w:br/>
        <w:t xml:space="preserve">            ████████████████ Backup isolation → red separada</w:t>
        <w:br/>
        <w:t xml:space="preserve">            ████████████████ MFA phishing-resistant ampliación</w:t>
        <w:br/>
        <w:t xml:space="preserve">            ████████████████ SBOM integración en CI/CD</w:t>
        <w:br/>
        <w:t xml:space="preserve">            ████████████████ Ejercicio recuperación ransomware H1</w:t>
        <w:br/>
        <w:br/>
        <w:t>HORIZONTE 3 — Transformación Estratégica (Meses 9-18):</w:t>
        <w:br/>
        <w:t xml:space="preserve">                        ████████████████████ Microsegmentación ZT fase 1</w:t>
        <w:br/>
        <w:t xml:space="preserve">                        ████████████████████ DLP + clasificación datos</w:t>
        <w:br/>
        <w:t xml:space="preserve">                        ████████████████████ CISA ZT Assessment formal</w:t>
        <w:br/>
        <w:t xml:space="preserve">                        ████████████████████ PQC roadmap aprobado</w:t>
        <w:br/>
        <w:br/>
        <w:t>HITOS NORMATIVOS FIJOS:</w:t>
        <w:br/>
        <w:t xml:space="preserve">  Mes 1:  ⚡ Notificación NIS2 process: verificación interna</w:t>
        <w:br/>
        <w:t xml:space="preserve">  Mes 6:  📋 Informe DORA testing H1 (si aplica)</w:t>
        <w:br/>
        <w:t xml:space="preserve">  Mes 12: 📊 Revisión anual IGM-CIA + informe Consejo</w:t>
        <w:br/>
        <w:t xml:space="preserve">  Mes 18: 🎯 Objetivo IGM-CIA ≥ 4,0 (nivel Gestionado)</w:t>
        <w:br/>
        <w:br/>
        <w:t>[ΔIGM-CIA proyectado]</w:t>
        <w:br/>
        <w:t>Actual: [X,X] → Mes 6: [X,X+1,0] → Mes 12: [X,X+1,8] → Mes 18: ≥ 4,0</w:t>
        <w:br/>
      </w:r>
    </w:p>
    <w:p>
      <w:pPr>
        <w:pStyle w:val="Heading3"/>
        <w:keepNext/>
        <w:keepLines/>
      </w:pPr>
      <w:r>
        <w:t>DIAPOSITIVA 16 — PRESUPUESTO Y APROBACIONES REQUERIDAS</w:t>
      </w:r>
    </w:p>
    <w:p>
      <w:r>
        <w:rPr>
          <w:b/>
        </w:rPr>
        <w:t>Layout:</w:t>
      </w:r>
      <w:r>
        <w:t xml:space="preserve"> Tabla de presupuesto + solicitud formal de aprobación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SOLICITUD PRESUPUESTARIA Y APROBACIONES</w:t>
        <w:br/>
        <w:br/>
        <w:t>[TABLA PRESUPUESTO POR HORIZONTE]</w:t>
        <w:br/>
        <w:t>| Horizonte | Proyectos | CAPEX | OPEX/año | Total 18m | Prioridad |</w:t>
        <w:br/>
        <w:t>|---|---|---|---|---|---|</w:t>
        <w:br/>
        <w:t>| H1 (Meses 1-3) | 4 proyectos | €28K | €15K | €43K | 🔴 Urgente |</w:t>
        <w:br/>
        <w:t>| H2 (Meses 3-9) | 4 proyectos | €100K | €35K | €170K | 🟡 Necesario |</w:t>
        <w:br/>
        <w:t>| H3 (Meses 9-18) | 4 proyectos | €200K | €80K | €360K | 🟡 Estratégico |</w:t>
        <w:br/>
        <w:t>| **TOTAL** | **12 proyectos** | **€328K** | **€130K** | **€573K** | |</w:t>
        <w:br/>
        <w:br/>
        <w:t>[COMPARATIVA CONTEXTO]</w:t>
        <w:br/>
        <w:t>Coste total 18 meses: €573.000</w:t>
        <w:br/>
        <w:t>ALE Portfolio reducción estimada: €803.000/año × 1,5 años = €1.204.500</w:t>
        <w:br/>
        <w:t>VAN 3 años: €1.204.500 × 1,5 − €573.000 = **€1.233.750 neto positivo**</w:t>
        <w:br/>
        <w:t>ROSI: 215%</w:t>
        <w:br/>
        <w:br/>
        <w:t>[APROBACIONES REQUERIDAS HOY]</w:t>
        <w:br/>
        <w:t>☐ Aprobación presupuesto H1 (€43.000): Dirección General</w:t>
        <w:br/>
        <w:t>☐ Aprobación inicio proyecto MFA/Backup: CIO + CISO</w:t>
        <w:br/>
        <w:t>☐ Mandato formación directivos NIS2: Secretaría del Consejo</w:t>
        <w:br/>
        <w:t>☐ Autorización política IA Generativa: Director General + DPO</w:t>
        <w:br/>
        <w:t>☐ Aprobación presupuesto H2 (€170.000): Consejo (siguiente sesión)</w:t>
        <w:br/>
        <w:br/>
        <w:t>[RIESGO DE NO ACTUAR]</w:t>
        <w:br/>
        <w:t>Cada mes de retraso en la política IA = riesgo acumulado de €15.000/mes de exposición</w:t>
        <w:br/>
        <w:t>Cada mes sin backup isolation = riesgo acumulado de €26.250/mes (15% × €315K ALE mensual)</w:t>
        <w:br/>
      </w:r>
    </w:p>
    <w:p>
      <w:pPr>
        <w:pStyle w:val="Heading3"/>
        <w:keepNext/>
        <w:keepLines/>
      </w:pPr>
      <w:r>
        <w:t>DIAPOSITIVA 17 — MÉTRICAS DE SEGUIMIENTO PARA EL CONSEJO</w:t>
      </w:r>
    </w:p>
    <w:p>
      <w:r>
        <w:rPr>
          <w:b/>
        </w:rPr>
        <w:t>Layout:</w:t>
      </w:r>
      <w:r>
        <w:t xml:space="preserve"> Seis KPIs de gobernanza · Simples, comprensibles, sin jerga técnica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LOS 6 INDICADORES QUE EL CONSEJO NECESITA CONOCER CADA TRIMESTRE</w:t>
        <w:br/>
        <w:br/>
        <w:t>[KPI 1 — GRANDE]</w:t>
        <w:br/>
        <w:t>IGM-CIA Global: [X,X / 5,0]</w:t>
        <w:br/>
        <w:t>"¿Cuán maduro es nuestro programa de seguridad?"</w:t>
        <w:br/>
        <w:t>Objetivo trimestral: +0,3 por trimestre</w:t>
        <w:br/>
        <w:br/>
        <w:t>[KPI 2]</w:t>
        <w:br/>
        <w:t>Riesgo cuantificado: €[X]M/año</w:t>
        <w:br/>
        <w:t>"¿Cuánto dinero en riesgo tenemos si no actuamos?"</w:t>
        <w:br/>
        <w:t>Objetivo: reducir en 30% en 12 meses</w:t>
        <w:br/>
        <w:br/>
        <w:t>[KPI 3]</w:t>
        <w:br/>
        <w:t>Incidentes críticos: [N] en el período</w:t>
        <w:br/>
        <w:t>"¿Cuántos incidentes graves hubo y cuál fue su impacto?"</w:t>
        <w:br/>
        <w:t>Objetivo: 0 incidentes de nivel crítico</w:t>
        <w:br/>
        <w:br/>
        <w:t>[KPI 4]</w:t>
        <w:br/>
        <w:t>Cumplimiento normativo: [X]%</w:t>
        <w:br/>
        <w:t>"¿Estamos cumpliendo las leyes aplicables?"</w:t>
        <w:br/>
        <w:t>Objetivo: ≥ 95% en todos los marcos obligatorios</w:t>
        <w:br/>
        <w:br/>
        <w:t>[KPI 5]</w:t>
        <w:br/>
        <w:t>Ejecución del plan: [X]%</w:t>
        <w:br/>
        <w:t>"¿Estamos ejecutando lo que aprobamos?"</w:t>
        <w:br/>
        <w:t>Objetivo: ≥ 80% de hitos en plazo</w:t>
        <w:br/>
        <w:br/>
        <w:t>[KPI 6]</w:t>
        <w:br/>
        <w:t>Phishing Click Rate: [X]%</w:t>
        <w:br/>
        <w:t>"¿Son nuestros empleados conscientes de los riesgos?"</w:t>
        <w:br/>
        <w:t>Objetivo: ≤ 5% (actualmente [X]%)</w:t>
        <w:br/>
        <w:br/>
        <w:t>[NOTA AL CONSEJO]</w:t>
        <w:br/>
        <w:t>Estos 6 KPIs serán reportados trimestralmente en sesión del Consejo o Comité de Auditoría.</w:t>
        <w:br/>
        <w:t>La fuente de datos es el sistema IGM-CIA GQM+PRAGMATIC auditado por [firma auditora].</w:t>
        <w:br/>
      </w:r>
    </w:p>
    <w:p>
      <w:pPr>
        <w:pStyle w:val="Heading3"/>
        <w:keepNext/>
        <w:keepLines/>
      </w:pPr>
      <w:r>
        <w:t>DIAPOSITIVA 18 — CIERRE Y PRÓXIMOS PASOS</w:t>
      </w:r>
    </w:p>
    <w:p>
      <w:r>
        <w:rPr>
          <w:b/>
        </w:rPr>
        <w:t>Layout:</w:t>
      </w:r>
      <w:r>
        <w:t xml:space="preserve"> Fondo azul marino · Texto blanco · Llamada a la acción clara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DECISIONES REQUERIDAS HOY [fecha]</w:t>
        <w:br/>
        <w:br/>
        <w:t>[COLUMNA IZQUIERDA — Resumen de la sesión]</w:t>
        <w:br/>
        <w:t>Lo que hemos visto hoy:</w:t>
        <w:br/>
        <w:t>✓ IGM-CIA Global: [X,X/5,0] — nivel [NIVEL]</w:t>
        <w:br/>
        <w:t>✓ Riesgo cuantificado: €[X]M/año reducibles con €243K de inversión</w:t>
        <w:br/>
        <w:t>✓ Brechas críticas: Shadow AI + ZT + Formación directivos</w:t>
        <w:br/>
        <w:t>✓ Fortalezas: TMPVC, Firma Digital, Uptime</w:t>
        <w:br/>
        <w:t>✓ Roadmap: 12 proyectos en 18 meses, ROSI &gt;215%</w:t>
        <w:br/>
        <w:br/>
        <w:t>[COLUMNA DERECHA — Decisiones]</w:t>
        <w:br/>
        <w:t>Decisiones requeridas:</w:t>
        <w:br/>
        <w:t>1. ☐ Aprobación política IA Generativa</w:t>
        <w:br/>
        <w:t>2. ☐ Presupuesto H1 €43.000</w:t>
        <w:br/>
        <w:t>3. ☐ Mandato formación NIS2 directivos</w:t>
        <w:br/>
        <w:t>4. ☐ Autorización proyecto backup isolation</w:t>
        <w:br/>
        <w:t>5. ☐ Próxima sesión para aprobación H2</w:t>
        <w:br/>
        <w:br/>
        <w:t>[CENTRO — Fecha siguiente revisión]</w:t>
        <w:br/>
        <w:t>Próxima presentación ante Consejo:</w:t>
        <w:br/>
        <w:t>[FECHA — en 90 días]</w:t>
        <w:br/>
        <w:t>Hito esperado: IGM-CIA ≥ [X,X+0,6]</w:t>
        <w:br/>
        <w:br/>
        <w:t>[PIE]</w:t>
        <w:br/>
        <w:t>Elaborado por: [CISO / Director de Seguridad]</w:t>
        <w:br/>
        <w:t>Método: GQM+PRAGMATIC CIA Triad Framework v2025</w:t>
        <w:br/>
        <w:t>Clasificación: CONFIDENCIAL — Distribución restringida al Consejo</w:t>
        <w:br/>
        <w:t>Contacto para preguntas: [email CISO] · [teléfono]</w:t>
        <w:br/>
      </w:r>
    </w:p>
    <w:p>
      <w:pPr>
        <w:pStyle w:val="Heading2"/>
        <w:keepNext/>
        <w:keepLines/>
      </w:pPr>
      <w:r>
        <w:rPr>
          <w:color w:val="0066CC"/>
        </w:rPr>
        <w:t>NOTAS DE DISEÑO Y PERSONALIZACIÓN</w:t>
      </w:r>
    </w:p>
    <w:p>
      <w:pPr>
        <w:pStyle w:val="Heading3"/>
        <w:keepNext/>
        <w:keepLines/>
      </w:pPr>
      <w:r>
        <w:t>Elementos visuales consistentes en todas las diapositivas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HEADER: Barra azul marino #1B3A5C a 8% del alto total</w:t>
        <w:br/>
        <w:t xml:space="preserve">  - Izquierda: Logotipo organización</w:t>
        <w:br/>
        <w:t xml:space="preserve">  - Centro: Título de la diapositiva</w:t>
        <w:br/>
        <w:t xml:space="preserve">  - Derecha: Número de diapositiva / 18 + clasificación CONFIDENCIAL</w:t>
        <w:br/>
        <w:br/>
        <w:t>FOOTER: Barra gris #F5F5F5 a 4% del alto total</w:t>
        <w:br/>
        <w:t xml:space="preserve">  - Izquierda: "CIA Triad GQM+PRAGMATIC Framework v2025"</w:t>
        <w:br/>
        <w:t xml:space="preserve">  - Derecha: Fecha y período de reporte</w:t>
        <w:br/>
        <w:br/>
        <w:t>PALETTE COLORES (consistente con semáforos del IGM-CIA):</w:t>
        <w:br/>
        <w:t xml:space="preserve">  Verde #27AE60 — Score ≥ 4 / Cumplimiento</w:t>
        <w:br/>
        <w:t xml:space="preserve">  Amarillo #F1C40F — Score 2-4 / Atención</w:t>
        <w:br/>
        <w:t xml:space="preserve">  Rojo #E74C3C — Score &lt; 2 / Crítico / Urgente</w:t>
        <w:br/>
        <w:t xml:space="preserve">  Azul #2980B9 — Información neutra</w:t>
        <w:br/>
        <w:t xml:space="preserve">  Gris #95A5A6 — Datos secundarios / benchmark externo</w:t>
        <w:br/>
      </w:r>
    </w:p>
    <w:p>
      <w:pPr>
        <w:pStyle w:val="Heading3"/>
        <w:keepNext/>
        <w:keepLines/>
      </w:pPr>
      <w:r>
        <w:t>Adaptaciones recomendadas por audiencia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Énfasis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Quitar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Añadir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Consejo completo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Diap. 3, 11, 16, 18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Detalles técnicos (6-8)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Implicaciones de responsabilidad personal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Comité de Auditoría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Diap. 5, 9, 10, 11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Quick wins operacionales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Detalle de marcos y controles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Comité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Diap. 9, 10, 14, 15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Detalles técnicos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Escenarios adicionales FAIR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CIO/CTO (equipo técnico)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Diap. 5-8, 14-15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 legal (11)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Detalles técnicos adicionales por indicador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CEO en solo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Diap. 3, 16, 18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Todo lo técnico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Un párrafo de contexto personal</w:t>
            </w:r>
          </w:p>
        </w:tc>
      </w:tr>
    </w:tbl>
    <w:p/>
    <w:p>
      <w:r>
        <w:rPr>
          <w:i/>
        </w:rPr>
        <w:t>Plantilla Reporte Ejecutivo CIA Triad GQM+PRAGMATIC v2025 · Basada en: ISACA Board Cybersecurity Briefing Guidelines; NACD Director's Handbook on Cyber-Risk Oversight (2024); NIS2 Art. 20 (gobernanza órgano directivo); DORA Art. 5 (ICT risk management); World Economic Forum Principles for Board Governance of Cyber Risk (2024)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