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SSVC a nivel nacional</w:t>
      </w:r>
    </w:p>
    <w:p>
      <w:r>
        <w:t>Este documento define, para cada indicador propuesto en el informe SSVC a escala nacional/territorial, su articulación mediante la metodología GQM (Goal–Question–Metric) y su evaluación cualitativa según los criterios PRAGMATIC. [web:19][web:24][web:6][web:22][web:25][web:33]</w:t>
      </w:r>
    </w:p>
    <w:p>
      <w:pPr>
        <w:pStyle w:val="Heading2"/>
        <w:keepNext/>
        <w:keepLines/>
      </w:pPr>
      <w:r>
        <w:rPr>
          <w:color w:val="0066CC"/>
        </w:rPr>
        <w:t>1. Referencia rápida: indicadores SSVC a nivel nacional</w:t>
      </w:r>
    </w:p>
    <w:p>
      <w:r>
        <w:t>Tomamos como base los indicadores agrupados en tres capas:</w:t>
      </w:r>
    </w:p>
    <w:p>
      <w:pPr>
        <w:pStyle w:val="ListNumber"/>
        <w:keepLines w:val="1"/>
        <w:keepNext w:val="1"/>
        <w:widowControl w:val="1"/>
      </w:pPr>
      <w:r>
        <w:t xml:space="preserve">Indicadores de datos (disponibilidad y calidad de información SSVC).  </w:t>
      </w:r>
    </w:p>
    <w:p>
      <w:pPr>
        <w:pStyle w:val="ListNumber"/>
        <w:keepLines w:val="1"/>
        <w:keepNext w:val="1"/>
        <w:widowControl w:val="1"/>
      </w:pPr>
      <w:r>
        <w:t xml:space="preserve">Indicadores de decisión (cómo se aplica SSVC a nivel de país/sector).  </w:t>
      </w:r>
    </w:p>
    <w:p>
      <w:pPr>
        <w:pStyle w:val="ListNumber"/>
        <w:keepLines w:val="1"/>
        <w:widowControl w:val="1"/>
      </w:pPr>
      <w:r>
        <w:t>Indicadores de eficacia y resiliencia (resultados reales). [web:6][web:19][web:25][web:27][web:32][web:33]</w:t>
      </w:r>
    </w:p>
    <w:p>
      <w:pPr>
        <w:pStyle w:val="Heading2"/>
        <w:keepNext/>
        <w:keepLines/>
      </w:pPr>
      <w:r>
        <w:rPr>
          <w:color w:val="0066CC"/>
        </w:rPr>
        <w:t>2. Capa de datos: objetivos, preguntas y métricas</w:t>
      </w:r>
    </w:p>
    <w:p>
      <w:pPr>
        <w:pStyle w:val="Heading3"/>
        <w:keepNext/>
        <w:keepLines/>
      </w:pPr>
      <w:r>
        <w:t>2.1. GQM – Cobertura de evaluaciones SSVC sobre CVE relevantes</w:t>
      </w:r>
    </w:p>
    <w:p>
      <w:r>
        <w:rPr>
          <w:b/>
        </w:rPr>
        <w:t>Goal (G1)</w:t>
      </w:r>
      <w:r/>
      <w:r>
        <w:br/>
        <w:t>Mejorar la capacidad nacional de priorizar vulnerabilidades basándose en información SSVC completa y actualizada para los CVE relevantes para el parque tecnológico nacional. [web:19][web:22][web:25][web:28]</w:t>
      </w:r>
    </w:p>
    <w:p>
      <w:r>
        <w:rPr>
          <w:b/>
        </w:rPr>
        <w:t>Questions</w:t>
      </w:r>
    </w:p>
    <w:p>
      <w:r>
        <w:t>Q1.1. ¿Qué porcentaje de CVE relevantes para el país disponen de puntos de decisión SSVC básicos (explotación, impacto técnico, automatización)? [web:19][web:22][web:24]</w:t>
      </w:r>
      <w:r/>
      <w:r>
        <w:br/>
        <w:t xml:space="preserve">Q1.2. ¿Qué porcentaje de CVE relevantes han sido revisados/ajustados por el CERT nacional para reflejar el contexto local? [web:6][web:7][web:10]  </w:t>
      </w:r>
    </w:p>
    <w:p>
      <w:r>
        <w:rPr>
          <w:b/>
        </w:rPr>
        <w:t>Metrics</w:t>
      </w:r>
    </w:p>
    <w:p>
      <w:r>
        <w:t>M1.1. Porcentaje de CVE relevantes con evaluación SSVC básica disponible</w:t>
      </w:r>
      <w:r/>
      <w:r>
        <w:br/>
        <w:t>- Definición:</w:t>
      </w:r>
      <w:r/>
      <w:r>
        <w:br/>
        <w:t xml:space="preserve">  ( M1.1 = \frac{\text{Nº de CVE relevantes con todos los campos SSVC básicos poblados}}{\text{Nº total de CVE relevantes}} \times 100 )</w:t>
      </w:r>
      <w:r/>
      <w:r>
        <w:br/>
        <w:t>- Fuente: repositorios CVE enriquecidos (Vulnrichment, KEV, CSAF), inventario nacional/CPE. [web:19][web:22][web:25][web:28]</w:t>
      </w:r>
    </w:p>
    <w:p>
      <w:r>
        <w:t>M1.2. Porcentaje de CVE relevantes con evaluación SSVC revisada localmente</w:t>
      </w:r>
      <w:r/>
      <w:r>
        <w:br/>
        <w:t>- Definición:</w:t>
      </w:r>
      <w:r/>
      <w:r>
        <w:br/>
        <w:t xml:space="preserve">  ( M1.2 = \frac{\text{Nº de CVE relevantes con SSVC ajustado por CERT nacional}}{\text{Nº total de CVE relevantes}} \times 100 )</w:t>
      </w:r>
      <w:r/>
      <w:r>
        <w:br/>
        <w:t>- Fuente: base de datos del CERT nacional (INCIBE‑CERT, CCN‑CERT) con campo de “override” local. [web:7][web:10][web:19]</w:t>
      </w:r>
    </w:p>
    <w:p>
      <w:pPr>
        <w:pStyle w:val="Heading3"/>
        <w:keepNext/>
        <w:keepLines/>
      </w:pPr>
      <w:r>
        <w:t>2.2. GQM – Cobertura de inventario y correlación con SSVC</w:t>
      </w:r>
    </w:p>
    <w:p>
      <w:r>
        <w:rPr>
          <w:b/>
        </w:rPr>
        <w:t>Goal (G2)</w:t>
      </w:r>
      <w:r/>
      <w:r>
        <w:br/>
        <w:t>Asegurar que los activos críticos nacionales puedan mapearse de forma automática a vulnerabilidades con evaluación SSVC, para permitir priorización masiva. [web:19][web:24][web:33]</w:t>
      </w:r>
    </w:p>
    <w:p>
      <w:r>
        <w:rPr>
          <w:b/>
        </w:rPr>
        <w:t>Questions</w:t>
      </w:r>
    </w:p>
    <w:p>
      <w:r>
        <w:t>Q2.1. ¿Qué porcentaje de activos críticos nacionales están inventariados con identificadores CPE/SBOM adecuados? [web:33]</w:t>
      </w:r>
      <w:r/>
      <w:r>
        <w:br/>
        <w:t>Q2.2. ¿Qué porcentaje de esos activos está vinculado a CVE con evaluación SSVC? [web:19][web:22]</w:t>
      </w:r>
    </w:p>
    <w:p>
      <w:r>
        <w:rPr>
          <w:b/>
        </w:rPr>
        <w:t>Metrics</w:t>
      </w:r>
    </w:p>
    <w:p>
      <w:r>
        <w:t>M2.1. Porcentaje de activos críticos con identificadores normalizados</w:t>
      </w:r>
      <w:r/>
      <w:r>
        <w:br/>
        <w:t>- Definición: activos críticos con CPE/SBOM válido / activos críticos totales.</w:t>
      </w:r>
      <w:r/>
      <w:r>
        <w:br/>
        <w:t>- Fuente: inventario nacional/sectorial de activos críticos, requisitos NIS/NIS2. [web:33][web:39]</w:t>
      </w:r>
    </w:p>
    <w:p>
      <w:r>
        <w:t>M2.2. Porcentaje de activos críticos cubiertos por CVE con SSVC</w:t>
      </w:r>
      <w:r/>
      <w:r>
        <w:br/>
        <w:t>- Definición:</w:t>
      </w:r>
      <w:r/>
      <w:r>
        <w:br/>
        <w:t xml:space="preserve">  ( M2.2 = \frac{\text{Nº de activos críticos que tienen al menos un CVE con SSVC asociado}}{\text{Nº total de activos críticos}} \times 100 )</w:t>
      </w:r>
      <w:r/>
      <w:r>
        <w:br/>
        <w:t>- Fuente: correlación inventario–CPE–CVE–SSVC. [web:19][web:22][web:25]</w:t>
      </w:r>
    </w:p>
    <w:p>
      <w:pPr>
        <w:pStyle w:val="Heading3"/>
        <w:keepNext/>
        <w:keepLines/>
      </w:pPr>
      <w:r>
        <w:t>2.3. GQM – Tiempo de disponibilidad de evaluación SSVC</w:t>
      </w:r>
    </w:p>
    <w:p>
      <w:r>
        <w:rPr>
          <w:b/>
        </w:rPr>
        <w:t>Goal (G3)</w:t>
      </w:r>
      <w:r/>
      <w:r>
        <w:br/>
        <w:t>Reducir el tiempo desde la publicación del CVE hasta la disponibilidad de una evaluación SSVC utilizable por los operadores nacionales. [web:19][web:22][web:25]</w:t>
      </w:r>
    </w:p>
    <w:p>
      <w:r>
        <w:rPr>
          <w:b/>
        </w:rPr>
        <w:t>Questions</w:t>
      </w:r>
    </w:p>
    <w:p>
      <w:r>
        <w:t>Q3.1. ¿Cuál es el tiempo medio entre la publicación del CVE y la publicación de evaluación SSVC básica (global)?</w:t>
      </w:r>
      <w:r/>
      <w:r>
        <w:br/>
        <w:t>Q3.2. ¿Cuál es el tiempo medio hasta el ajuste local por parte del CERT nacional? [web:6][web:19]</w:t>
      </w:r>
    </w:p>
    <w:p>
      <w:r>
        <w:rPr>
          <w:b/>
        </w:rPr>
        <w:t>Metrics</w:t>
      </w:r>
    </w:p>
    <w:p>
      <w:r>
        <w:t>M3.1. Tiempo medio global de enriquecimiento SSVC</w:t>
      </w:r>
      <w:r/>
      <w:r>
        <w:br/>
        <w:t>- Definición: media de días entre fecha CVE y fecha de SSVC global disponible para CVE relevantes.</w:t>
      </w:r>
    </w:p>
    <w:p>
      <w:r>
        <w:t>M3.2. Tiempo medio de ajuste SSVC local</w:t>
      </w:r>
      <w:r/>
      <w:r>
        <w:br/>
        <w:t>- Definición: media de días entre fecha de SSVC global y fecha de publicación de decisión SSVC adaptada al contexto nacional.</w:t>
      </w:r>
    </w:p>
    <w:p>
      <w:pPr>
        <w:pStyle w:val="Heading2"/>
        <w:keepNext/>
        <w:keepLines/>
      </w:pPr>
      <w:r>
        <w:rPr>
          <w:color w:val="0066CC"/>
        </w:rPr>
        <w:t>3. Capa de decisión: objetivos, preguntas y métricas</w:t>
      </w:r>
    </w:p>
    <w:p>
      <w:pPr>
        <w:pStyle w:val="Heading3"/>
        <w:keepNext/>
        <w:keepLines/>
      </w:pPr>
      <w:r>
        <w:t>3.1. GQM – Volumen y distribución de decisiones Act/Attend/Track</w:t>
      </w:r>
    </w:p>
    <w:p>
      <w:r>
        <w:rPr>
          <w:b/>
        </w:rPr>
        <w:t>Goal (G4)</w:t>
      </w:r>
      <w:r/>
      <w:r>
        <w:br/>
        <w:t>Garantizar que la priorización nacional distingue claramente entre vulnerabilidades que requieren acción inmediata, acción programada y seguimiento, permitiendo una gestión racional de recursos. [web:24][web:6][web:25]</w:t>
      </w:r>
    </w:p>
    <w:p>
      <w:r>
        <w:rPr>
          <w:b/>
        </w:rPr>
        <w:t>Questions</w:t>
      </w:r>
    </w:p>
    <w:p>
      <w:r>
        <w:t>Q4.1. ¿Qué proporción de vulnerabilidades que afectan a activos críticos nacionales se clasifican como Act, Attend y Track? [web:6][web:24]</w:t>
      </w:r>
      <w:r/>
      <w:r>
        <w:br/>
        <w:t>Q4.2. ¿Cómo varía esta distribución por sector (energía, salud, administración, etc.)? [web:33]</w:t>
      </w:r>
    </w:p>
    <w:p>
      <w:r>
        <w:rPr>
          <w:b/>
        </w:rPr>
        <w:t>Metrics</w:t>
      </w:r>
    </w:p>
    <w:p>
      <w:r>
        <w:t>M4.1. Proporción de decisiones Act, Attend, Track sobre CVE que afectan a activos críticos</w:t>
      </w:r>
      <w:r/>
      <w:r>
        <w:br/>
        <w:t>- Definición: distribución porcentual de acciones SSVC sobre el conjunto de CVE relevantes para activos críticos. [web:24][web:6]</w:t>
      </w:r>
    </w:p>
    <w:p>
      <w:r>
        <w:t>M4.2. Proporción Act/Attend/Track por sector</w:t>
      </w:r>
      <w:r/>
      <w:r>
        <w:br/>
        <w:t>- Definición: mismo cálculo que M4.1, desagregado por sector NIS2. [web:33][web:39]</w:t>
      </w:r>
    </w:p>
    <w:p>
      <w:pPr>
        <w:pStyle w:val="Heading3"/>
        <w:keepNext/>
        <w:keepLines/>
      </w:pPr>
      <w:r>
        <w:t>3.2. GQM – Tiempo de respuesta desde decisión a remediación</w:t>
      </w:r>
    </w:p>
    <w:p>
      <w:r>
        <w:rPr>
          <w:b/>
        </w:rPr>
        <w:t>Goal (G5)</w:t>
      </w:r>
      <w:r/>
      <w:r>
        <w:br/>
        <w:t>Reducir el tiempo desde la emisión de una decisión SSVC nacional (especialmente Act) hasta la remediación efectiva en los operadores de servicios esenciales. [web:6][web:33][web:32]</w:t>
      </w:r>
    </w:p>
    <w:p>
      <w:r>
        <w:rPr>
          <w:b/>
        </w:rPr>
        <w:t>Questions</w:t>
      </w:r>
    </w:p>
    <w:p>
      <w:r>
        <w:t>Q5.1. ¿Cuál es el tiempo medio de remediación para vulnerabilidades con decisión Act?</w:t>
      </w:r>
      <w:r/>
      <w:r>
        <w:br/>
        <w:t>Q5.2. ¿Qué porcentaje de vulnerabilidades Act se remedia dentro de los plazos nacionales definidos (SLA)? [web:33][web:39]</w:t>
      </w:r>
    </w:p>
    <w:p>
      <w:r>
        <w:rPr>
          <w:b/>
        </w:rPr>
        <w:t>Metrics</w:t>
      </w:r>
    </w:p>
    <w:p>
      <w:r>
        <w:t>M5.1. MTTR nacional para vulnerabilidades Act</w:t>
      </w:r>
      <w:r/>
      <w:r>
        <w:br/>
        <w:t>- Definición: media de días entre publicación de decisión Act y fecha de remediación confirmada por el operador (por sector). [web:32][web:27]</w:t>
      </w:r>
    </w:p>
    <w:p>
      <w:r>
        <w:t>M5.2. Porcentaje de vulnerabilidades Act remediadas en plazo</w:t>
      </w:r>
      <w:r/>
      <w:r>
        <w:br/>
        <w:t>- Definición:</w:t>
      </w:r>
      <w:r/>
      <w:r>
        <w:br/>
        <w:t xml:space="preserve">  ( M5.2 = \frac{\text{Nº de vulnerabilidades Act remediadas ≤ SLA}}{\text{Nº total de vulnerabilidades Act}} \times 100 )</w:t>
      </w:r>
      <w:r/>
      <w:r>
        <w:br/>
        <w:t>- Fuente: reporting de operadores, CERT nacional, regulador NIS2. [web:33][web:36][web:32]</w:t>
      </w:r>
    </w:p>
    <w:p>
      <w:pPr>
        <w:pStyle w:val="Heading3"/>
        <w:keepNext/>
        <w:keepLines/>
      </w:pPr>
      <w:r>
        <w:t>3.3. GQM – Coherencia entre decisiones nacionales y locales</w:t>
      </w:r>
    </w:p>
    <w:p>
      <w:r>
        <w:rPr>
          <w:b/>
        </w:rPr>
        <w:t>Goal (G6)</w:t>
      </w:r>
      <w:r/>
      <w:r>
        <w:br/>
        <w:t>Asegurar la coherencia y justificación de decisiones de priorización entre recomendaciones nacionales y decisiones de los operadores, evitando tanto relajaciones injustificadas como sobrerreacciones. [web:24][web:33][web:39]</w:t>
      </w:r>
    </w:p>
    <w:p>
      <w:r>
        <w:rPr>
          <w:b/>
        </w:rPr>
        <w:t>Questions</w:t>
      </w:r>
    </w:p>
    <w:p>
      <w:r>
        <w:t>Q6.1. ¿Con qué frecuencia los operadores modifican la categoría SSVC recomendada (por ejemplo, rebajan de Act a Attend)?</w:t>
      </w:r>
      <w:r/>
      <w:r>
        <w:br/>
        <w:t>Q6.2. ¿Se documentan razonablemente las desviaciones? [web:33]</w:t>
      </w:r>
    </w:p>
    <w:p>
      <w:r>
        <w:rPr>
          <w:b/>
        </w:rPr>
        <w:t>Metrics</w:t>
      </w:r>
    </w:p>
    <w:p>
      <w:r>
        <w:t>M6.1. Tasa de discrepancias entre SSVC nacional y local</w:t>
      </w:r>
      <w:r/>
      <w:r>
        <w:br/>
        <w:t>- Definición:</w:t>
      </w:r>
      <w:r/>
      <w:r>
        <w:br/>
        <w:t xml:space="preserve">  ( M6.1 = \frac{\text{Nº de vulnerabilidades donde la acción local difiere de la nacional}}{\text{Nº total de vulnerabilidades con recomendación nacional}} \times 100 )</w:t>
      </w:r>
    </w:p>
    <w:p>
      <w:r>
        <w:t>M6.2. Porcentaje de discrepancias con justificación documentada</w:t>
      </w:r>
      <w:r/>
      <w:r>
        <w:br/>
        <w:t>- Definición: vulnerabilidades con discrepancia + justificación formal / total de discrepancias.</w:t>
      </w:r>
    </w:p>
    <w:p>
      <w:pPr>
        <w:pStyle w:val="Heading2"/>
        <w:keepNext/>
        <w:keepLines/>
      </w:pPr>
      <w:r>
        <w:rPr>
          <w:color w:val="0066CC"/>
        </w:rPr>
        <w:t>4. Capa de eficacia y resiliencia: objetivos, preguntas y métricas</w:t>
      </w:r>
    </w:p>
    <w:p>
      <w:pPr>
        <w:pStyle w:val="Heading3"/>
        <w:keepNext/>
        <w:keepLines/>
      </w:pPr>
      <w:r>
        <w:t>4.1. GQM – Incidentes originados en vulnerabilidades mal priorizadas</w:t>
      </w:r>
    </w:p>
    <w:p>
      <w:r>
        <w:rPr>
          <w:b/>
        </w:rPr>
        <w:t>Goal (G7)</w:t>
      </w:r>
      <w:r/>
      <w:r>
        <w:br/>
        <w:t>Reducir el número de incidentes graves originados en vulnerabilidades cuya priorización no reflejaba adecuadamente su riesgo (falsos negativos del modelo SSVC). [web:16][web:20][web:25][web:27]</w:t>
      </w:r>
    </w:p>
    <w:p>
      <w:r>
        <w:rPr>
          <w:b/>
        </w:rPr>
        <w:t>Questions</w:t>
      </w:r>
    </w:p>
    <w:p>
      <w:r>
        <w:t>Q7.1. ¿Qué proporción de incidentes graves se debe a vulnerabilidades clasificadas como Track o Attend pero explotadas con impacto significativo? [web:16][web:20]</w:t>
      </w:r>
      <w:r/>
      <w:r>
        <w:br/>
        <w:t>Q7.2. ¿Cómo evoluciona esta proporción en el tiempo tras ajustes del modelo? [web:27][web:32]</w:t>
      </w:r>
    </w:p>
    <w:p>
      <w:r>
        <w:rPr>
          <w:b/>
        </w:rPr>
        <w:t>Metrics</w:t>
      </w:r>
    </w:p>
    <w:p>
      <w:r>
        <w:t>M7.1. Porcentaje de incidentes graves debidos a vulnerabilidades no clasificadas como Act</w:t>
      </w:r>
      <w:r/>
      <w:r>
        <w:br/>
        <w:t>- Definición:</w:t>
      </w:r>
      <w:r/>
      <w:r>
        <w:br/>
        <w:t xml:space="preserve">  ( M7.1 = \frac{\text{Nº de incidentes graves originados en Track/Attend}}{\text{Nº total de incidentes graves por vulnerabilidades}} \times 100 )</w:t>
      </w:r>
    </w:p>
    <w:p>
      <w:r>
        <w:t>M7.2. Tendencia interanual de M7.1</w:t>
      </w:r>
      <w:r/>
      <w:r>
        <w:br/>
        <w:t>- Definición: variación anual (en puntos porcentuales) de M7.1.</w:t>
      </w:r>
    </w:p>
    <w:p>
      <w:pPr>
        <w:pStyle w:val="Heading3"/>
        <w:keepNext/>
        <w:keepLines/>
      </w:pPr>
      <w:r>
        <w:t>4.2. GQM – Exposición acumulada a vulnerabilidades KEV</w:t>
      </w:r>
    </w:p>
    <w:p>
      <w:r>
        <w:rPr>
          <w:b/>
        </w:rPr>
        <w:t>Goal (G8)</w:t>
      </w:r>
      <w:r/>
      <w:r>
        <w:br/>
        <w:t>Minimizar el tiempo y volumen de exposición de infraestructuras críticas nacionales a vulnerabilidades incluidas en KEV y clasificadas como Act. [web:6][web:12][web:25]</w:t>
      </w:r>
    </w:p>
    <w:p>
      <w:r>
        <w:rPr>
          <w:b/>
        </w:rPr>
        <w:t>Questions</w:t>
      </w:r>
    </w:p>
    <w:p>
      <w:r>
        <w:t>Q8.1. ¿Cuál es la “superficie temporal” de exposición (días × activos) a vulnerabilidades KEV con decisión Act pendientes de remediación? [web:25]</w:t>
      </w:r>
      <w:r/>
      <w:r>
        <w:br/>
        <w:t>Q8.2. ¿Cómo varía por sector y tipo de activo?</w:t>
      </w:r>
    </w:p>
    <w:p>
      <w:r>
        <w:rPr>
          <w:b/>
        </w:rPr>
        <w:t>Metrics</w:t>
      </w:r>
    </w:p>
    <w:p>
      <w:r>
        <w:t>M8.1. Tiempo acumulado de exposición a KEV‑Act</w:t>
      </w:r>
      <w:r/>
      <w:r>
        <w:br/>
        <w:t>- Definición conceptual: suma, para cada combinación activo–vulnerabilidad KEV con decisión Act, de los días desde la decisión hasta la remediación.</w:t>
      </w:r>
      <w:r/>
      <w:r>
        <w:br/>
        <w:t>- Unidad: días‑activo.</w:t>
      </w:r>
    </w:p>
    <w:p>
      <w:r>
        <w:t>M8.2. Exposición media por operador/sector</w:t>
      </w:r>
      <w:r/>
      <w:r>
        <w:br/>
        <w:t>- Definición: M8.1 dividido por número de activos críticos del sector o del operador.</w:t>
      </w:r>
    </w:p>
    <w:p>
      <w:pPr>
        <w:pStyle w:val="Heading3"/>
        <w:keepNext/>
        <w:keepLines/>
      </w:pPr>
      <w:r>
        <w:t>4.3. GQM – Mejora interanual de priorización (efecto SSVC)</w:t>
      </w:r>
    </w:p>
    <w:p>
      <w:r>
        <w:rPr>
          <w:b/>
        </w:rPr>
        <w:t>Goal (G9)</w:t>
      </w:r>
      <w:r/>
      <w:r>
        <w:br/>
        <w:t>Demostrar que la adopción de SSVC y datos enriquecidos reduce backlog crítico y mejora la puntualidad de remediación sin comprometer la continuidad de servicios esenciales. [web:27][web:32][web:19][web:22][web:25]</w:t>
      </w:r>
    </w:p>
    <w:p>
      <w:r>
        <w:rPr>
          <w:b/>
        </w:rPr>
        <w:t>Questions</w:t>
      </w:r>
    </w:p>
    <w:p>
      <w:r>
        <w:t>Q9.1. ¿Cómo evoluciona el número de vulnerabilidades críticas abiertas (backlog) en los operadores a lo largo del tiempo? [web:27][web:32]</w:t>
      </w:r>
      <w:r/>
      <w:r>
        <w:br/>
        <w:t>Q9.2. ¿Cómo cambian los tiempos de remediación de Act antes y después de la implantación de SSVC? [web:19]</w:t>
      </w:r>
    </w:p>
    <w:p>
      <w:r>
        <w:rPr>
          <w:b/>
        </w:rPr>
        <w:t>Metrics</w:t>
      </w:r>
    </w:p>
    <w:p>
      <w:r>
        <w:t>M9.1. Reducción interanual del backlog crítico</w:t>
      </w:r>
      <w:r/>
      <w:r>
        <w:br/>
        <w:t>- Definición:</w:t>
      </w:r>
      <w:r/>
      <w:r>
        <w:br/>
        <w:t xml:space="preserve">  ( M9.1 = \frac{\text{Backlog crítico año N} - \text{Backlog crítico año N-1}}{\text{Backlog crítico año N-1}} \times 100 ) (valor negativo = mejora).</w:t>
      </w:r>
    </w:p>
    <w:p>
      <w:r>
        <w:t>M9.2. Reducción del MTTR para Act tras SSVC</w:t>
      </w:r>
      <w:r/>
      <w:r>
        <w:br/>
        <w:t>- Definición: diferencia (en días) entre MTTR promedio antes y después de adopción SSVC.</w:t>
      </w:r>
    </w:p>
    <w:p>
      <w:pPr>
        <w:pStyle w:val="Heading2"/>
        <w:keepNext/>
        <w:keepLines/>
      </w:pPr>
      <w:r>
        <w:rPr>
          <w:color w:val="0066CC"/>
        </w:rPr>
        <w:t>5. Síntesis: mapa GQM de alto nivel</w:t>
      </w:r>
    </w:p>
    <w:p>
      <w:r>
        <w:t>En resumen, el marco GQM se articula así:</w:t>
      </w:r>
    </w:p>
    <w:p>
      <w:pPr>
        <w:pStyle w:val="ListBullet"/>
        <w:keepLines w:val="1"/>
        <w:keepNext w:val="1"/>
        <w:widowControl w:val="1"/>
      </w:pPr>
      <w:r>
        <w:br/>
        <w:t>Objetivos estratégicos nacionales:</w:t>
        <w:br/>
        <w:t xml:space="preserve">  – G1–G3: asegurar datos SSVC suficientes y oportunos.</w:t>
        <w:br/>
        <w:t xml:space="preserve">  – G4–G6: garantizar decisiones coherentes y plazos razonables.</w:t>
        <w:br/>
        <w:t xml:space="preserve">  – G7–G9: demostrar que todo esto reduce incidentes y exposición.</w:t>
        <w:br/>
      </w:r>
    </w:p>
    <w:p>
      <w:pPr>
        <w:pStyle w:val="ListBullet"/>
        <w:keepLines w:val="1"/>
        <w:keepNext w:val="1"/>
        <w:widowControl w:val="1"/>
      </w:pPr>
      <w:r>
        <w:br/>
        <w:t>Preguntas: articulan las preocupaciones del regulador, del CERT nacional y de los operadores en términos de cobertura, tiempos, coherencia y resultados.</w:t>
        <w:br/>
      </w:r>
    </w:p>
    <w:p>
      <w:pPr>
        <w:pStyle w:val="ListBullet"/>
        <w:keepLines w:val="1"/>
        <w:widowControl w:val="1"/>
      </w:pPr>
      <w:r>
        <w:br/>
        <w:t>Métricas: conectan, de forma cuantificable, los datos técnicos (CVE, SSVC, KEV, incidentes, SLA) con los objetivos de seguridad nacional y cumplimiento NIS2. [web:6][web:19][web:22][web:25][web:33][web:39]</w:t>
        <w:br/>
      </w:r>
    </w:p>
    <w:p>
      <w:r>
        <w:rPr>
          <w:b/>
        </w:rPr>
        <w:t>Objetivos estratégicos nacionales</w:t>
      </w:r>
      <w:r>
        <w:t>:</w:t>
      </w:r>
      <w:r/>
      <w:r>
        <w:br/>
        <w:t xml:space="preserve">  – G1–G3: asegurar datos SSVC suficientes y oportunos.</w:t>
      </w:r>
      <w:r/>
      <w:r>
        <w:br/>
        <w:t xml:space="preserve">  – G4–G6: garantizar decisiones coherentes y plazos razonables.</w:t>
      </w:r>
      <w:r/>
      <w:r>
        <w:br/>
        <w:t xml:space="preserve">  – G7–G9: demostrar que todo esto reduce incidentes y exposición.</w:t>
      </w:r>
    </w:p>
    <w:p>
      <w:r>
        <w:rPr>
          <w:b/>
        </w:rPr>
        <w:t>Preguntas</w:t>
      </w:r>
      <w:r>
        <w:t>: articulan las preocupaciones del regulador, del CERT nacional y de los operadores en términos de cobertura, tiempos, coherencia y resultados.</w:t>
      </w:r>
    </w:p>
    <w:p>
      <w:r>
        <w:rPr>
          <w:b/>
        </w:rPr>
        <w:t>Métricas</w:t>
      </w:r>
      <w:r>
        <w:t>: conectan, de forma cuantificable, los datos técnicos (CVE, SSVC, KEV, incidentes, SLA) con los objetivos de seguridad nacional y cumplimiento NIS2. [web:6][web:19][web:22][web:25][web:33][web:39]</w:t>
      </w:r>
    </w:p>
    <w:p>
      <w:r>
        <w:t>Las secciones siguientes (ver archivo “Matriz de Evaluación PRAGMATIC Completa”) califican cada métrica bajo los criterios PRAGMATIC para priorizar las más útiles y realistas.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