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SSVC nacionales</w:t>
      </w:r>
    </w:p>
    <w:p>
      <w:r>
        <w:t>Este README explica cómo usar el conjunto de documentos que desarrollan el marco GQM + PRAGMATIC aplicado a los indicadores SSVC propuestos para nivel nacional/territorial. [web:19][web:24][web:6][web:22][web:25][web:33][web:27]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pPr>
        <w:pStyle w:val="ListNumber"/>
        <w:keepLines w:val="1"/>
        <w:keepNext w:val="1"/>
        <w:widowControl w:val="1"/>
      </w:pPr>
      <w:r>
        <w:t xml:space="preserve">marco-gqm-pragmatic.md – Definición de objetivos GQM (G1–G9), preguntas asociadas y métricas (M1.1–M9.2).  </w:t>
      </w:r>
    </w:p>
    <w:p>
      <w:pPr>
        <w:pStyle w:val="ListNumber"/>
        <w:keepLines w:val="1"/>
        <w:keepNext w:val="1"/>
        <w:widowControl w:val="1"/>
      </w:pPr>
      <w:r>
        <w:t xml:space="preserve">matriz-pragmatic-completa.md – Evaluación cualitativa PRAGMATIC de cada métrica.  </w:t>
      </w:r>
    </w:p>
    <w:p>
      <w:pPr>
        <w:pStyle w:val="ListNumber"/>
        <w:keepLines w:val="1"/>
        <w:keepNext w:val="1"/>
        <w:widowControl w:val="1"/>
      </w:pPr>
      <w:r>
        <w:t xml:space="preserve">narrativa-gqm-pragmatic.md – Explicación conceptual y argumentario para usar este marco.  </w:t>
      </w:r>
    </w:p>
    <w:p>
      <w:pPr>
        <w:pStyle w:val="ListNumber"/>
        <w:keepLines w:val="1"/>
        <w:keepNext w:val="1"/>
        <w:widowControl w:val="1"/>
      </w:pPr>
      <w:r>
        <w:t xml:space="preserve">mapeo-preguntas-normativa-gqm.md – Tabla que relaciona objetivos y métricas con NIS2, SSVC, KEV, Vulnrichment y buenas prácticas.  </w:t>
      </w:r>
    </w:p>
    <w:p>
      <w:pPr>
        <w:pStyle w:val="ListNumber"/>
        <w:keepLines w:val="1"/>
        <w:keepNext w:val="1"/>
        <w:widowControl w:val="1"/>
      </w:pPr>
      <w:r>
        <w:t xml:space="preserve">plantilla-excel-igm-roi-gqm.md – Diseño de un libro Excel para calcular IGM y ROI a partir de estas métricas.  </w:t>
      </w:r>
    </w:p>
    <w:p>
      <w:pPr>
        <w:pStyle w:val="ListNumber"/>
        <w:keepLines w:val="1"/>
        <w:widowControl w:val="1"/>
      </w:pPr>
      <w:r>
        <w:t xml:space="preserve">ppt-ejecutivo-gqm-pragmatic.md – Guion de presentación ejecutiva para órganos de decisión.  </w:t>
      </w:r>
    </w:p>
    <w:p>
      <w:pPr>
        <w:pStyle w:val="Heading2"/>
        <w:keepNext/>
        <w:keepLines/>
      </w:pPr>
      <w:r>
        <w:rPr>
          <w:color w:val="0066CC"/>
        </w:rPr>
        <w:t>2. Objetivo del kit</w:t>
      </w:r>
    </w:p>
    <w:p>
      <w:pPr>
        <w:pStyle w:val="ListBullet"/>
        <w:keepLines w:val="1"/>
        <w:keepNext w:val="1"/>
        <w:widowControl w:val="1"/>
      </w:pPr>
      <w:r>
        <w:t xml:space="preserve">Proporcionar una trazabilidad clara desde objetivos nacionales de resiliencia y cumplimiento hasta datos técnicos de vulnerabilidades y decisiones SSVC. [web:24][web:19][web:33]  </w:t>
      </w:r>
    </w:p>
    <w:p>
      <w:pPr>
        <w:pStyle w:val="ListBullet"/>
        <w:keepLines w:val="1"/>
        <w:keepNext w:val="1"/>
        <w:widowControl w:val="1"/>
      </w:pPr>
      <w:r>
        <w:t xml:space="preserve">Evitar la proliferación de métricas “de escaparate” mediante el uso sistemático de PRAGMATIC. [web:27][web:32]  </w:t>
      </w:r>
    </w:p>
    <w:p>
      <w:pPr>
        <w:pStyle w:val="ListBullet"/>
        <w:keepLines w:val="1"/>
        <w:widowControl w:val="1"/>
      </w:pPr>
      <w:r>
        <w:t>Facilitar la comunicación entre técnicos, reguladores y responsables políticos con un conjunto reducido de indicadores sólidamente justificados.</w:t>
      </w:r>
    </w:p>
    <w:p>
      <w:pPr>
        <w:pStyle w:val="Heading2"/>
        <w:keepNext/>
        <w:keepLines/>
      </w:pPr>
      <w:r>
        <w:rPr>
          <w:color w:val="0066CC"/>
        </w:rPr>
        <w:t>3. Cómo desplegar el marco en la práctica</w:t>
      </w:r>
    </w:p>
    <w:p>
      <w:pPr>
        <w:pStyle w:val="ListNumber"/>
        <w:keepLines w:val="1"/>
        <w:keepNext w:val="1"/>
        <w:widowControl w:val="1"/>
      </w:pPr>
      <w:r>
        <w:t xml:space="preserve">Seleccionar métricas prioritarias a partir de la matriz PRAGMATIC (alto score en Relevante, Accionable y Significativo, con coste razonable).  </w:t>
      </w:r>
    </w:p>
    <w:p>
      <w:pPr>
        <w:pStyle w:val="ListNumber"/>
        <w:keepLines w:val="1"/>
        <w:keepNext w:val="1"/>
        <w:widowControl w:val="1"/>
      </w:pPr>
      <w:r>
        <w:t xml:space="preserve">Implementar la captura de datos necesarios para esas métricas (integración con KEV, Vulnrichment, inventario CPE/SBOM, sistemas de ticketing, bases de incidentes). [web:19][web:22][web:25][web:33]  </w:t>
      </w:r>
    </w:p>
    <w:p>
      <w:pPr>
        <w:pStyle w:val="ListNumber"/>
        <w:keepLines w:val="1"/>
        <w:keepNext w:val="1"/>
        <w:widowControl w:val="1"/>
      </w:pPr>
      <w:r>
        <w:t xml:space="preserve">Configurar el libro Excel descrito en plantilla-excel-igm-roi-gqm.md e importar los datos periódicamente. [web:27][web:32]  </w:t>
      </w:r>
    </w:p>
    <w:p>
      <w:pPr>
        <w:pStyle w:val="ListNumber"/>
        <w:keepLines w:val="1"/>
        <w:keepNext w:val="1"/>
        <w:widowControl w:val="1"/>
      </w:pPr>
      <w:r>
        <w:t xml:space="preserve">Calcular IGM y ROI y revisarlos en foros nacionales (CSIRT, regulador, operadores).  </w:t>
      </w:r>
    </w:p>
    <w:p>
      <w:pPr>
        <w:pStyle w:val="ListNumber"/>
        <w:keepLines w:val="1"/>
        <w:keepNext w:val="1"/>
        <w:widowControl w:val="1"/>
      </w:pPr>
      <w:r>
        <w:t xml:space="preserve">Reportar resultados con la estructura del ppt-ejecutivo-gqm-pragmatic.md, contextualizando avances y brechas.  </w:t>
      </w:r>
    </w:p>
    <w:p>
      <w:pPr>
        <w:pStyle w:val="ListNumber"/>
        <w:keepLines w:val="1"/>
        <w:widowControl w:val="1"/>
      </w:pPr>
      <w:r>
        <w:t>Revisar anualmente el set de métricas y su evaluación PRAGMATIC, eliminando aquellas que pierdan relevancia o se vuelvan demasiado costosas.</w:t>
      </w:r>
    </w:p>
    <w:p>
      <w:pPr>
        <w:pStyle w:val="Heading2"/>
        <w:keepNext/>
        <w:keepLines/>
      </w:pPr>
      <w:r>
        <w:rPr>
          <w:color w:val="0066CC"/>
        </w:rPr>
        <w:t>4. Relación con otros componentes del ecosistema SSVC</w:t>
      </w:r>
    </w:p>
    <w:p>
      <w:r>
        <w:t>Este kit complementa:</w:t>
      </w:r>
    </w:p>
    <w:p>
      <w:pPr>
        <w:pStyle w:val="ListBullet"/>
        <w:keepLines w:val="1"/>
        <w:keepNext w:val="1"/>
        <w:widowControl w:val="1"/>
      </w:pPr>
      <w:r>
        <w:t xml:space="preserve">El modelo de encuesta a organizaciones sobre adopción de SSVC y gestión de vulnerabilidades (orientado a nivel micro).  </w:t>
      </w:r>
    </w:p>
    <w:p>
      <w:pPr>
        <w:pStyle w:val="ListBullet"/>
        <w:keepLines w:val="1"/>
        <w:keepNext w:val="1"/>
        <w:widowControl w:val="1"/>
      </w:pPr>
      <w:r>
        <w:t xml:space="preserve">Los indicadores SSVC definidos a escala nacional (orientados a nivel macro). [web:6][web:19][web:25]  </w:t>
      </w:r>
    </w:p>
    <w:p>
      <w:pPr>
        <w:pStyle w:val="ListBullet"/>
        <w:keepLines w:val="1"/>
        <w:widowControl w:val="1"/>
      </w:pPr>
      <w:r>
        <w:t>Las obligaciones derivadas de NIS2 y normativas sectoriales que exigen evidencias cuantitativas de gestión de vulnerabilidades. [web:33][web:39][web:36]</w:t>
      </w:r>
    </w:p>
    <w:p>
      <w:r>
        <w:t>GQM cubre la lógica de arriba abajo; PRAGMATIC se asegura de que las métricas elegidas sean útiles y sostenibles; SSVC, KEV y Vulnrichment proporcionan la materia prima técnica. [web:24][web:19][web:22][web:25]</w:t>
      </w:r>
    </w:p>
    <w:p>
      <w:pPr>
        <w:pStyle w:val="Heading2"/>
        <w:keepNext/>
        <w:keepLines/>
      </w:pPr>
      <w:r>
        <w:rPr>
          <w:color w:val="0066CC"/>
        </w:rPr>
        <w:t>5. Quién debería usar este kit</w:t>
      </w:r>
    </w:p>
    <w:p>
      <w:pPr>
        <w:pStyle w:val="ListBullet"/>
        <w:keepLines w:val="1"/>
        <w:keepNext w:val="1"/>
        <w:widowControl w:val="1"/>
      </w:pPr>
      <w:r>
        <w:t xml:space="preserve">CERT nacionales y sectoriales (por ejemplo, INCIBE‑CERT, CCN‑CERT) que necesiten definir indicadores de desempeño y de impacto. [web:7][web:10]  </w:t>
      </w:r>
    </w:p>
    <w:p>
      <w:pPr>
        <w:pStyle w:val="ListBullet"/>
        <w:keepLines w:val="1"/>
        <w:keepNext w:val="1"/>
        <w:widowControl w:val="1"/>
      </w:pPr>
      <w:r>
        <w:t xml:space="preserve">Autoridades competentes NIS2 que busquen KPIs razonables para supervisión. [web:33][web:39]  </w:t>
      </w:r>
    </w:p>
    <w:p>
      <w:pPr>
        <w:pStyle w:val="ListBullet"/>
        <w:keepLines w:val="1"/>
        <w:widowControl w:val="1"/>
      </w:pPr>
      <w:r>
        <w:t>Grandes operadores de servicios esenciales que deseen alinear sus propios cuadros de mando con objetivos nacionales.</w:t>
      </w:r>
    </w:p>
    <w:p>
      <w:pPr>
        <w:pStyle w:val="Heading2"/>
        <w:keepNext/>
        <w:keepLines/>
      </w:pPr>
      <w:r>
        <w:rPr>
          <w:color w:val="0066CC"/>
        </w:rPr>
        <w:t>6. Nota final</w:t>
      </w:r>
    </w:p>
    <w:p>
      <w:r>
        <w:t>Este kit no pretende convertir la gestión de vulnerabilidades en una religión de métricas, sino en una disciplina en la que cada indicador sepa a quién sirve, qué pregunta responde y cuánto cuesta mantenerlo vivo. Si, después de usarlo, su cuadro de mando tiene menos gráficos pero más sentido, el objetivo estará cumplido. [web:27][web:32][web:33]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