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(c) NARRATIVA EXPLICATIVA GQM + PRAGMATIC PARA MARGA‑ENS</w:t>
      </w:r>
    </w:p>
    <w:p>
      <w:pPr>
        <w:pStyle w:val="Heading2"/>
        <w:keepNext/>
        <w:keepLines/>
      </w:pPr>
      <w:r>
        <w:rPr>
          <w:color w:val="0066CC"/>
        </w:rPr>
        <w:t>1. De las metas nacionales al log del servidor</w:t>
      </w:r>
    </w:p>
    <w:p>
      <w:r>
        <w:t>El ENS marca el “qué”: principios, requisitos, medidas.[web:26][web:19] El modelo IMC de INCIBE añade el “dónde”: metas de ciberresiliencia (Anticipar, Resistir, Recuperar, Evolucionar) y dominios funcionales.[web:49][web:27][web:52] Lo que suele faltar es el “cómo” conectar todo ello con los datos que realmente viven en SIEM, CMDB, herramientas de ticketing y hojas de cálculo.</w:t>
      </w:r>
    </w:p>
    <w:p>
      <w:r>
        <w:t>Ahí entra en escena la pareja GQM + PRAGMATIC:</w:t>
      </w:r>
    </w:p>
    <w:p>
      <w:pPr>
        <w:pStyle w:val="ListBullet"/>
        <w:keepLines w:val="1"/>
        <w:keepNext w:val="1"/>
        <w:widowControl w:val="1"/>
      </w:pPr>
      <w:r>
        <w:t xml:space="preserve">GQM garantiza que cada métrica responde a una pregunta, y cada pregunta a una meta.[web:41][web:45]  </w:t>
      </w:r>
    </w:p>
    <w:p>
      <w:pPr>
        <w:pStyle w:val="ListBullet"/>
        <w:keepLines w:val="1"/>
        <w:widowControl w:val="1"/>
      </w:pPr>
      <w:r>
        <w:t>PRAGMATIC garantiza que cada métrica sirve para algo más que adornar slides.[web:46][web:48][web:54][web:51]</w:t>
      </w:r>
    </w:p>
    <w:p>
      <w:r>
        <w:t>El resultado ideal es una cadena legible desde el BOE hasta el log de un firewall: “este número existe porque queremos saber si estamos cumpliendo esta meta, que a su vez deriva de este objetivo nacional”.</w:t>
      </w:r>
    </w:p>
    <w:p>
      <w:pPr>
        <w:pStyle w:val="Heading2"/>
        <w:keepNext/>
        <w:keepLines/>
      </w:pPr>
      <w:r>
        <w:rPr>
          <w:color w:val="0066CC"/>
        </w:rPr>
        <w:t>2. GQM: el hilo conductor</w:t>
      </w:r>
    </w:p>
    <w:p>
      <w:r>
        <w:t>Un GQM bien planteado para MARGA‑ENS empieza por metas como:</w:t>
      </w:r>
    </w:p>
    <w:p>
      <w:pPr>
        <w:pStyle w:val="ListBullet"/>
        <w:keepLines w:val="1"/>
        <w:keepNext w:val="1"/>
        <w:widowControl w:val="1"/>
      </w:pPr>
      <w:r>
        <w:t xml:space="preserve">“Asegurar la adecuada implantación del ENS” (G1).[web:26][web:19]  </w:t>
      </w:r>
    </w:p>
    <w:p>
      <w:pPr>
        <w:pStyle w:val="ListBullet"/>
        <w:keepLines w:val="1"/>
        <w:keepNext w:val="1"/>
        <w:widowControl w:val="1"/>
      </w:pPr>
      <w:r>
        <w:t xml:space="preserve">“Aumentar la ciberresiliencia según IMC” (G2).[web:49][web:27]  </w:t>
      </w:r>
    </w:p>
    <w:p>
      <w:pPr>
        <w:pStyle w:val="ListBullet"/>
        <w:keepLines w:val="1"/>
        <w:widowControl w:val="1"/>
      </w:pPr>
      <w:r>
        <w:t>“Mejorar la eficacia operativa de la función de ciberseguridad” (G3).[web:33][web:20]</w:t>
      </w:r>
    </w:p>
    <w:p>
      <w:r>
        <w:t>Cada meta se traduce en preguntas concretas (“¿cuántos sistemas hemos categorizado?”; “¿qué MTTD tenemos?”) y éstas, en métricas (“% sistemas categorizados”, “MTTD medio”). La magia está en que las métricas no se eligen por simpatía, sino por necesidad: si no responden a ninguna pregunta, sobran.</w:t>
      </w:r>
    </w:p>
    <w:p>
      <w:r>
        <w:t>El modelo IMC, por su parte, ya adopta un enfoque similar: parte de metas de alto nivel y dominios funcionales, y desciende a métricas e indicadores concretos.[web:49][web:33][web:27][web:52] GQM no contradice esto; simplemente lo hace explícito y sistemático también para ENS y el resto de dimensiones MARGA‑ENS.</w:t>
      </w:r>
    </w:p>
    <w:p>
      <w:pPr>
        <w:pStyle w:val="Heading2"/>
        <w:keepNext/>
        <w:keepLines/>
      </w:pPr>
      <w:r>
        <w:rPr>
          <w:color w:val="0066CC"/>
        </w:rPr>
        <w:t>3. PRAGMATIC: del fetichismo numérico a la utilidad</w:t>
      </w:r>
    </w:p>
    <w:p>
      <w:r>
        <w:t>No todas las métricas son inocentes. Algunas son caras, otras son triviales, algunas impresionan a los comités sin decir nada útil. El enfoque PRAGMATIC propone someterlas a nueve preguntas incómodas:[web:46][web:48][web:54][web:51]</w:t>
      </w:r>
    </w:p>
    <w:p>
      <w:pPr>
        <w:pStyle w:val="ListBullet"/>
        <w:keepLines w:val="1"/>
        <w:keepNext w:val="1"/>
        <w:widowControl w:val="1"/>
      </w:pPr>
      <w:r>
        <w:t xml:space="preserve">¿Predicen algo?  </w:t>
      </w:r>
    </w:p>
    <w:p>
      <w:pPr>
        <w:pStyle w:val="ListBullet"/>
        <w:keepLines w:val="1"/>
        <w:keepNext w:val="1"/>
        <w:widowControl w:val="1"/>
      </w:pPr>
      <w:r>
        <w:t xml:space="preserve">¿Son relevantes para las metas y riesgos reales?  </w:t>
      </w:r>
    </w:p>
    <w:p>
      <w:pPr>
        <w:pStyle w:val="ListBullet"/>
        <w:keepLines w:val="1"/>
        <w:keepNext w:val="1"/>
        <w:widowControl w:val="1"/>
      </w:pPr>
      <w:r>
        <w:t xml:space="preserve">¿Permiten tomar decisiones?  </w:t>
      </w:r>
    </w:p>
    <w:p>
      <w:pPr>
        <w:pStyle w:val="ListBullet"/>
        <w:keepLines w:val="1"/>
        <w:keepNext w:val="1"/>
        <w:widowControl w:val="1"/>
      </w:pPr>
      <w:r>
        <w:t xml:space="preserve">¿Se basan en datos genuinos?  </w:t>
      </w:r>
    </w:p>
    <w:p>
      <w:pPr>
        <w:pStyle w:val="ListBullet"/>
        <w:keepLines w:val="1"/>
        <w:keepNext w:val="1"/>
        <w:widowControl w:val="1"/>
      </w:pPr>
      <w:r>
        <w:t xml:space="preserve">¿Son significativas para quienes las miran?  </w:t>
      </w:r>
    </w:p>
    <w:p>
      <w:pPr>
        <w:pStyle w:val="ListBullet"/>
        <w:keepLines w:val="1"/>
        <w:keepNext w:val="1"/>
        <w:widowControl w:val="1"/>
      </w:pPr>
      <w:r>
        <w:t xml:space="preserve">¿Son lo bastante precisas?  </w:t>
      </w:r>
    </w:p>
    <w:p>
      <w:pPr>
        <w:pStyle w:val="ListBullet"/>
        <w:keepLines w:val="1"/>
        <w:keepNext w:val="1"/>
        <w:widowControl w:val="1"/>
      </w:pPr>
      <w:r>
        <w:t xml:space="preserve">¿Llegan a tiempo?  </w:t>
      </w:r>
    </w:p>
    <w:p>
      <w:pPr>
        <w:pStyle w:val="ListBullet"/>
        <w:keepLines w:val="1"/>
        <w:keepNext w:val="1"/>
        <w:widowControl w:val="1"/>
      </w:pPr>
      <w:r>
        <w:t xml:space="preserve">¿Son razonablemente independientes?  </w:t>
      </w:r>
    </w:p>
    <w:p>
      <w:pPr>
        <w:pStyle w:val="ListBullet"/>
        <w:keepLines w:val="1"/>
        <w:widowControl w:val="1"/>
      </w:pPr>
      <w:r>
        <w:t>¿Compensan su coste?</w:t>
      </w:r>
    </w:p>
    <w:p>
      <w:r>
        <w:t>Aplicar PRAGMATIC sobre las métricas MARGA‑ENS produce resultados esclarecedores: MTTD, MTTR o el % de pruebas de continuidad exitosas suelen emerger como métricas estrella; algunas estimaciones de ROI, en cambio, requieren mucha gimnasia para ganar credibilidad.</w:t>
      </w:r>
    </w:p>
    <w:p>
      <w:pPr>
        <w:pStyle w:val="Heading2"/>
        <w:keepNext/>
        <w:keepLines/>
      </w:pPr>
      <w:r>
        <w:rPr>
          <w:color w:val="0066CC"/>
        </w:rPr>
        <w:t>4. Por qué esto importa (más allá de la elegancia metodológica)</w:t>
      </w:r>
    </w:p>
    <w:p>
      <w:r>
        <w:t>El interés de GQM + PRAGMATIC no reside sólo en tener cuadros bonitos, sino en resolver tres problemas crónicos:</w:t>
      </w:r>
    </w:p>
    <w:p>
      <w:pPr>
        <w:pStyle w:val="ListNumber"/>
        <w:keepLines w:val="1"/>
        <w:keepNext w:val="1"/>
        <w:widowControl w:val="1"/>
      </w:pPr>
      <w:r>
        <w:t xml:space="preserve">La brecha entre lo normativo y lo operativo. ENS e IMC definen qué se espera; GQM ayuda a traducirlo en preguntas y métricas que los equipos técnicos pueden medir.[web:26][web:49][web:33]  </w:t>
      </w:r>
    </w:p>
    <w:p>
      <w:pPr>
        <w:pStyle w:val="ListNumber"/>
        <w:keepLines w:val="1"/>
        <w:keepNext w:val="1"/>
        <w:widowControl w:val="1"/>
      </w:pPr>
      <w:r>
        <w:t xml:space="preserve">La inflación de indicadores. Es fácil acumular métricas hasta que nadie recuerda por qué existen; PRAGMATIC obliga a justificar cada una.  </w:t>
      </w:r>
    </w:p>
    <w:p>
      <w:pPr>
        <w:pStyle w:val="ListNumber"/>
        <w:keepLines w:val="1"/>
        <w:widowControl w:val="1"/>
      </w:pPr>
      <w:r>
        <w:t>La conversación con la Alta Dirección. Metas claras, métricas significativas y mínimamente predictivas facilitan hablar de riesgo, inversión y prioridades con rigor y concisión.[web:20][web:12]</w:t>
      </w:r>
    </w:p>
    <w:p>
      <w:r>
        <w:t>En resumen: GQM ordena, PRAGMATIC depura.</w:t>
      </w:r>
    </w:p>
    <w:p>
      <w:pPr>
        <w:pStyle w:val="Heading2"/>
        <w:keepNext/>
        <w:keepLines/>
      </w:pPr>
      <w:r>
        <w:rPr>
          <w:color w:val="0066CC"/>
        </w:rPr>
        <w:t>5. Cómo se integran en la práctica MARGA‑ENS</w:t>
      </w:r>
    </w:p>
    <w:p>
      <w:r>
        <w:t>En la práctica, el flujo sería:</w:t>
      </w:r>
    </w:p>
    <w:p>
      <w:pPr>
        <w:pStyle w:val="ListNumber"/>
        <w:keepLines w:val="1"/>
        <w:keepNext w:val="1"/>
        <w:widowControl w:val="1"/>
      </w:pPr>
      <w:r>
        <w:t xml:space="preserve">Definir metas nacionales/sectoriales inspiradas en ENS e IMC (G1–G7).  </w:t>
      </w:r>
    </w:p>
    <w:p>
      <w:pPr>
        <w:pStyle w:val="ListNumber"/>
        <w:keepLines w:val="1"/>
        <w:keepNext w:val="1"/>
        <w:widowControl w:val="1"/>
      </w:pPr>
      <w:r>
        <w:t xml:space="preserve">Construir o revisar la encuesta MARGA‑ENS para que cada bloque corresponda a una meta y cada pregunta a una submeta.  </w:t>
      </w:r>
    </w:p>
    <w:p>
      <w:pPr>
        <w:pStyle w:val="ListNumber"/>
        <w:keepLines w:val="1"/>
        <w:keepNext w:val="1"/>
        <w:widowControl w:val="1"/>
      </w:pPr>
      <w:r>
        <w:t xml:space="preserve">Asignar métricas a las respuestas (por ejemplo, convertir opciones cualitativas en escalas 0–3, porcentajes, tiempos).  </w:t>
      </w:r>
    </w:p>
    <w:p>
      <w:pPr>
        <w:pStyle w:val="ListNumber"/>
        <w:keepLines w:val="1"/>
        <w:keepNext w:val="1"/>
        <w:widowControl w:val="1"/>
      </w:pPr>
      <w:r>
        <w:t xml:space="preserve">Evaluar esas métricas con PRAGMATIC y eliminar, fusionar o mejorar las que obtengan puntuaciones pobres.  </w:t>
      </w:r>
    </w:p>
    <w:p>
      <w:pPr>
        <w:pStyle w:val="ListNumber"/>
        <w:keepLines w:val="1"/>
        <w:keepNext w:val="1"/>
        <w:widowControl w:val="1"/>
      </w:pPr>
      <w:r>
        <w:t xml:space="preserve">Calcular índices compuestos (IGM, subíndices) sólo con métricas PRAGMATIC‑robustas.  </w:t>
      </w:r>
    </w:p>
    <w:p>
      <w:pPr>
        <w:pStyle w:val="ListNumber"/>
        <w:keepLines w:val="1"/>
        <w:widowControl w:val="1"/>
      </w:pPr>
      <w:r>
        <w:t>Usar los resultados para ajustar políticas, inversiones y programas de apoyo.</w:t>
      </w:r>
    </w:p>
    <w:p>
      <w:r>
        <w:t>El resultado es un sistema de medición que:</w:t>
      </w:r>
    </w:p>
    <w:p>
      <w:pPr>
        <w:pStyle w:val="ListBullet"/>
        <w:keepLines w:val="1"/>
        <w:keepNext w:val="1"/>
        <w:widowControl w:val="1"/>
      </w:pPr>
      <w:r>
        <w:t xml:space="preserve">Está anclado en metas claras.  </w:t>
      </w:r>
    </w:p>
    <w:p>
      <w:pPr>
        <w:pStyle w:val="ListBullet"/>
        <w:keepLines w:val="1"/>
        <w:keepNext w:val="1"/>
        <w:widowControl w:val="1"/>
      </w:pPr>
      <w:r>
        <w:t xml:space="preserve">Usa métricas que merecen la pena.  </w:t>
      </w:r>
    </w:p>
    <w:p>
      <w:pPr>
        <w:pStyle w:val="ListBullet"/>
        <w:keepLines w:val="1"/>
        <w:widowControl w:val="1"/>
      </w:pPr>
      <w:r>
        <w:t>Es defendible frente a auditores, reguladores y, sobre todo, frente a la realidad.</w:t>
      </w:r>
    </w:p>
    <w:p>
      <w:pPr>
        <w:pStyle w:val="Heading2"/>
        <w:keepNext/>
        <w:keepLines/>
      </w:pPr>
      <w:r>
        <w:rPr>
          <w:color w:val="0066CC"/>
        </w:rPr>
        <w:t>6. Epílogo: métrica, sí; superstición, no</w:t>
      </w:r>
    </w:p>
    <w:p>
      <w:r>
        <w:t>Un país puede vivir sin indicadores, como se puede navegar sin brújula: a base de estrellas, intuición y rezos. Pero cuando hay ENS, IMC, NIS2 y una economía digital que no perdona errores, quizá convenga algo más sistemático.[web:26][web:49][web:7][web:52]</w:t>
      </w:r>
    </w:p>
    <w:p>
      <w:r>
        <w:t>GQM + PRAGMATIC no prometen infalibilidad, pero sí una cosa más modesta y valiosa: que cada cifra tenga una razón de ser, y que cada razón sirva a un objetivo que importa. El resto es decoración.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