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IGM Y ROI BASADA EN GQM + PRAGMATIC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ListNumber"/>
        <w:keepLines w:val="1"/>
        <w:keepNext w:val="1"/>
        <w:widowControl w:val="1"/>
      </w:pPr>
      <w:r>
        <w:t xml:space="preserve">Metas_GQM – listado de metas, preguntas y métricas MARGA‑ENS.  </w:t>
      </w:r>
    </w:p>
    <w:p>
      <w:pPr>
        <w:pStyle w:val="ListNumber"/>
        <w:keepLines w:val="1"/>
        <w:keepNext w:val="1"/>
        <w:widowControl w:val="1"/>
      </w:pPr>
      <w:r>
        <w:t xml:space="preserve">Datos_Encuesta – respuestas de la encuesta (igual que antes).  </w:t>
      </w:r>
    </w:p>
    <w:p>
      <w:pPr>
        <w:pStyle w:val="ListNumber"/>
        <w:keepLines w:val="1"/>
        <w:keepNext w:val="1"/>
        <w:widowControl w:val="1"/>
      </w:pPr>
      <w:r>
        <w:t xml:space="preserve">Codificacion_Metricas – traducción de respuestas a valores numéricos Mx.y.z.  </w:t>
      </w:r>
    </w:p>
    <w:p>
      <w:pPr>
        <w:pStyle w:val="ListNumber"/>
        <w:keepLines w:val="1"/>
        <w:keepNext w:val="1"/>
        <w:widowControl w:val="1"/>
      </w:pPr>
      <w:r>
        <w:t xml:space="preserve">PRAGMATIC_Scores – puntuaciones P,R,A,G,M,A(c),T,I,C para cada métrica.  </w:t>
      </w:r>
    </w:p>
    <w:p>
      <w:pPr>
        <w:pStyle w:val="ListNumber"/>
        <w:keepLines w:val="1"/>
        <w:keepNext w:val="1"/>
        <w:widowControl w:val="1"/>
      </w:pPr>
      <w:r>
        <w:t xml:space="preserve">IGM_Calculo – cálculo de subíndices e IGM, ponderando métricas según PRAGMATIC.  </w:t>
      </w:r>
    </w:p>
    <w:p>
      <w:pPr>
        <w:pStyle w:val="ListNumber"/>
        <w:keepLines w:val="1"/>
        <w:keepNext w:val="1"/>
        <w:widowControl w:val="1"/>
      </w:pPr>
      <w:r>
        <w:t xml:space="preserve">ROI_Calculo – cálculos de pérdida esperada, pérdida evitada y ROI.  </w:t>
      </w:r>
    </w:p>
    <w:p>
      <w:pPr>
        <w:pStyle w:val="ListNumber"/>
        <w:keepLines w:val="1"/>
        <w:widowControl w:val="1"/>
      </w:pPr>
      <w:r>
        <w:t>Reportes – tablas y gráficos para el reporte ejecutivo.</w:t>
      </w:r>
    </w:p>
    <w:p>
      <w:pPr>
        <w:pStyle w:val="Heading2"/>
        <w:keepNext/>
        <w:keepLines/>
      </w:pPr>
      <w:r>
        <w:rPr>
          <w:color w:val="0066CC"/>
        </w:rPr>
        <w:t>2. Hoja Metas_GQM</w:t>
      </w:r>
    </w:p>
    <w:p>
      <w:r>
        <w:t>Tabla con columnas:</w:t>
      </w:r>
    </w:p>
    <w:p>
      <w:pPr>
        <w:pStyle w:val="ListBullet"/>
        <w:keepLines w:val="1"/>
        <w:keepNext w:val="1"/>
        <w:widowControl w:val="1"/>
      </w:pPr>
      <w:r>
        <w:t xml:space="preserve">Meta_ID – G1, G2, etc.  </w:t>
      </w:r>
    </w:p>
    <w:p>
      <w:pPr>
        <w:pStyle w:val="ListBullet"/>
        <w:keepLines w:val="1"/>
        <w:keepNext w:val="1"/>
        <w:widowControl w:val="1"/>
      </w:pPr>
      <w:r>
        <w:t xml:space="preserve">Meta_Descripcion – texto de la meta.  </w:t>
      </w:r>
    </w:p>
    <w:p>
      <w:pPr>
        <w:pStyle w:val="ListBullet"/>
        <w:keepLines w:val="1"/>
        <w:keepNext w:val="1"/>
        <w:widowControl w:val="1"/>
      </w:pPr>
      <w:r>
        <w:t xml:space="preserve">Pregunta_ID – Qx.y.  </w:t>
      </w:r>
    </w:p>
    <w:p>
      <w:pPr>
        <w:pStyle w:val="ListBullet"/>
        <w:keepLines w:val="1"/>
        <w:keepNext w:val="1"/>
        <w:widowControl w:val="1"/>
      </w:pPr>
      <w:r>
        <w:t xml:space="preserve">Pregunta_Descripcion – texto de la pregunta.  </w:t>
      </w:r>
    </w:p>
    <w:p>
      <w:pPr>
        <w:pStyle w:val="ListBullet"/>
        <w:keepLines w:val="1"/>
        <w:keepNext w:val="1"/>
        <w:widowControl w:val="1"/>
      </w:pPr>
      <w:r>
        <w:t xml:space="preserve">Metrica_ID – Mx.y.z.  </w:t>
      </w:r>
    </w:p>
    <w:p>
      <w:pPr>
        <w:pStyle w:val="ListBullet"/>
        <w:keepLines w:val="1"/>
        <w:widowControl w:val="1"/>
      </w:pPr>
      <w:r>
        <w:t>Metrica_Descripcion.</w:t>
      </w:r>
    </w:p>
    <w:p>
      <w:r>
        <w:t>Estos datos se derivan del marco integrativo (documento (a)).</w:t>
      </w:r>
    </w:p>
    <w:p>
      <w:pPr>
        <w:pStyle w:val="Heading2"/>
        <w:keepNext/>
        <w:keepLines/>
      </w:pPr>
      <w:r>
        <w:rPr>
          <w:color w:val="0066CC"/>
        </w:rPr>
        <w:t>3. Hoja Codificacion_Metricas</w:t>
      </w:r>
    </w:p>
    <w:p>
      <w:r>
        <w:t>Para cada Mx.y.z, definir:</w:t>
      </w:r>
    </w:p>
    <w:p>
      <w:pPr>
        <w:pStyle w:val="ListBullet"/>
        <w:keepLines w:val="1"/>
        <w:keepNext w:val="1"/>
        <w:widowControl w:val="1"/>
      </w:pPr>
      <w:r>
        <w:t xml:space="preserve">Tipo de métrica (porcentaje, escala 0–3, tiempo, €).  </w:t>
      </w:r>
    </w:p>
    <w:p>
      <w:pPr>
        <w:pStyle w:val="ListBullet"/>
        <w:keepLines w:val="1"/>
        <w:widowControl w:val="1"/>
      </w:pPr>
      <w:r>
        <w:t>Regla de codificación desde las respuestas de Datos_Encuesta.</w:t>
      </w:r>
    </w:p>
    <w:p>
      <w:r>
        <w:t>Ejemplo simplificado: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Metrica_ID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Pregunta_encuesta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Respuesta_encuesta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Valor_numerico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M1.1.a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0–25 %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M1.1.a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26–50 %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M1.1.a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51–75 %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0.75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M1.1.a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76–95 %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M1.1.a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96–100 %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1.0</w:t>
            </w:r>
          </w:p>
        </w:tc>
      </w:tr>
    </w:tbl>
    <w:p/>
    <w:p>
      <w:r>
        <w:t>La hoja se utilizará con BUSCARV/XLOOKUP para convertir respuestas en valores.</w:t>
      </w:r>
    </w:p>
    <w:p>
      <w:pPr>
        <w:pStyle w:val="Heading2"/>
        <w:keepNext/>
        <w:keepLines/>
      </w:pPr>
      <w:r>
        <w:rPr>
          <w:color w:val="0066CC"/>
        </w:rPr>
        <w:t>4. Hoja PRAGMATIC_Scores</w:t>
      </w:r>
    </w:p>
    <w:p>
      <w:r>
        <w:t>Tabla con columnas:</w:t>
      </w:r>
    </w:p>
    <w:p>
      <w:pPr>
        <w:pStyle w:val="ListBullet"/>
        <w:keepLines w:val="1"/>
        <w:keepNext w:val="1"/>
        <w:widowControl w:val="1"/>
      </w:pPr>
      <w:r>
        <w:t xml:space="preserve">Metrica_ID </w:t>
      </w:r>
    </w:p>
    <w:p>
      <w:pPr>
        <w:pStyle w:val="ListBullet"/>
        <w:keepLines w:val="1"/>
        <w:keepNext w:val="1"/>
        <w:widowControl w:val="1"/>
      </w:pPr>
      <w:r>
        <w:t xml:space="preserve">P – Predictive (0–3)  </w:t>
      </w:r>
    </w:p>
    <w:p>
      <w:pPr>
        <w:pStyle w:val="ListBullet"/>
        <w:keepLines w:val="1"/>
        <w:keepNext w:val="1"/>
        <w:widowControl w:val="1"/>
      </w:pPr>
      <w:r>
        <w:t xml:space="preserve">R – Relevant  </w:t>
      </w:r>
    </w:p>
    <w:p>
      <w:pPr>
        <w:pStyle w:val="ListBullet"/>
        <w:keepLines w:val="1"/>
        <w:keepNext w:val="1"/>
        <w:widowControl w:val="1"/>
      </w:pPr>
      <w:r>
        <w:t xml:space="preserve">A – Actionable  </w:t>
      </w:r>
    </w:p>
    <w:p>
      <w:pPr>
        <w:pStyle w:val="ListBullet"/>
        <w:keepLines w:val="1"/>
        <w:keepNext w:val="1"/>
        <w:widowControl w:val="1"/>
      </w:pPr>
      <w:r>
        <w:t xml:space="preserve">G – Genuine  </w:t>
      </w:r>
    </w:p>
    <w:p>
      <w:pPr>
        <w:pStyle w:val="ListBullet"/>
        <w:keepLines w:val="1"/>
        <w:keepNext w:val="1"/>
        <w:widowControl w:val="1"/>
      </w:pPr>
      <w:r>
        <w:t xml:space="preserve">M – Meaningful  </w:t>
      </w:r>
    </w:p>
    <w:p>
      <w:pPr>
        <w:pStyle w:val="ListBullet"/>
        <w:keepLines w:val="1"/>
        <w:keepNext w:val="1"/>
        <w:widowControl w:val="1"/>
      </w:pPr>
      <w:r>
        <w:t xml:space="preserve">Ac – Accurate  </w:t>
      </w:r>
    </w:p>
    <w:p>
      <w:pPr>
        <w:pStyle w:val="ListBullet"/>
        <w:keepLines w:val="1"/>
        <w:keepNext w:val="1"/>
        <w:widowControl w:val="1"/>
      </w:pPr>
      <w:r>
        <w:t xml:space="preserve">T – Timely  </w:t>
      </w:r>
    </w:p>
    <w:p>
      <w:pPr>
        <w:pStyle w:val="ListBullet"/>
        <w:keepLines w:val="1"/>
        <w:keepNext w:val="1"/>
        <w:widowControl w:val="1"/>
      </w:pPr>
      <w:r>
        <w:t xml:space="preserve">I – Independent  </w:t>
      </w:r>
    </w:p>
    <w:p>
      <w:pPr>
        <w:pStyle w:val="ListBullet"/>
        <w:keepLines w:val="1"/>
        <w:keepNext w:val="1"/>
        <w:widowControl w:val="1"/>
      </w:pPr>
      <w:r>
        <w:t xml:space="preserve">C – Cost‑effective  </w:t>
      </w:r>
    </w:p>
    <w:p>
      <w:pPr>
        <w:pStyle w:val="ListBullet"/>
        <w:keepLines w:val="1"/>
        <w:keepNext w:val="1"/>
        <w:widowControl w:val="1"/>
      </w:pPr>
      <w:r>
        <w:t xml:space="preserve">Score_Total – suma P+R+…+C  </w:t>
      </w:r>
    </w:p>
    <w:p>
      <w:pPr>
        <w:pStyle w:val="ListBullet"/>
        <w:keepLines w:val="1"/>
        <w:widowControl w:val="1"/>
      </w:pPr>
      <w:r>
        <w:t>Peso_PRAGMATIC – opcional (p. ej. Score_Total / 27)</w:t>
      </w:r>
    </w:p>
    <w:p>
      <w:r>
        <w:t>Se pueden precargar los valores de la matriz del documento (b) y ajustarlos en función del contexto.</w:t>
      </w:r>
    </w:p>
    <w:p>
      <w:pPr>
        <w:pStyle w:val="Heading2"/>
        <w:keepNext/>
        <w:keepLines/>
      </w:pPr>
      <w:r>
        <w:rPr>
          <w:color w:val="0066CC"/>
        </w:rPr>
        <w:t>5. Hoja IGM_Calculo</w:t>
      </w:r>
    </w:p>
    <w:p>
      <w:pPr>
        <w:pStyle w:val="Heading3"/>
        <w:keepNext/>
        <w:keepLines/>
      </w:pPr>
      <w:r>
        <w:t>5.1. Subíndices por meta GQM</w:t>
      </w:r>
    </w:p>
    <w:p>
      <w:r>
        <w:t>Para cada organización (fila):</w:t>
      </w:r>
    </w:p>
    <w:p>
      <w:pPr>
        <w:pStyle w:val="ListNumber"/>
        <w:keepLines w:val="1"/>
        <w:keepNext w:val="1"/>
        <w:widowControl w:val="1"/>
      </w:pPr>
      <w:r>
        <w:t xml:space="preserve">Calcular las métricas Mx.y.z a partir de Datos_Encuesta + Codificacion_Metricas.  </w:t>
      </w:r>
    </w:p>
    <w:p>
      <w:pPr>
        <w:pStyle w:val="ListNumber"/>
        <w:keepLines w:val="1"/>
        <w:keepNext w:val="1"/>
        <w:widowControl w:val="1"/>
      </w:pPr>
      <w:r>
        <w:t xml:space="preserve">Asociar cada métrica a una meta GQM (G1–G7).  </w:t>
      </w:r>
    </w:p>
    <w:p>
      <w:pPr>
        <w:pStyle w:val="ListNumber"/>
        <w:keepLines w:val="1"/>
        <w:widowControl w:val="1"/>
      </w:pPr>
      <w:r>
        <w:t>Calcular un subíndice de madurez por meta, ponderando por el peso PRAGMATIC: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Subindice_G1 =</w:t>
        <w:br/>
        <w:t xml:space="preserve">   SUMA( Valor_normalizado_M1.* * Peso_PRAGMATIC_M1.* ) </w:t>
        <w:br/>
        <w:t xml:space="preserve"> / SUMA( Peso_PRAGMATIC_M1.* )</w:t>
        <w:br/>
      </w:r>
    </w:p>
    <w:p>
      <w:r>
        <w:t>Hacer lo mismo para G2…G7.</w:t>
      </w:r>
    </w:p>
    <w:p>
      <w:pPr>
        <w:pStyle w:val="Heading3"/>
        <w:keepNext/>
        <w:keepLines/>
      </w:pPr>
      <w:r>
        <w:t>5.2. IGM global</w:t>
      </w:r>
    </w:p>
    <w:p>
      <w:r>
        <w:t>Definir pesos por meta (por ejemplo):</w:t>
      </w:r>
    </w:p>
    <w:p>
      <w:pPr>
        <w:pStyle w:val="ListBullet"/>
        <w:keepLines w:val="1"/>
        <w:keepNext w:val="1"/>
        <w:widowControl w:val="1"/>
      </w:pPr>
      <w:r>
        <w:t xml:space="preserve">G1, G2, G3: 0,15 cada una  </w:t>
      </w:r>
    </w:p>
    <w:p>
      <w:pPr>
        <w:pStyle w:val="ListBullet"/>
        <w:keepLines w:val="1"/>
        <w:keepNext w:val="1"/>
        <w:widowControl w:val="1"/>
      </w:pPr>
      <w:r>
        <w:t xml:space="preserve">G4, G5, G6: 0,12 cada una  </w:t>
      </w:r>
    </w:p>
    <w:p>
      <w:pPr>
        <w:pStyle w:val="ListBullet"/>
        <w:keepLines w:val="1"/>
        <w:widowControl w:val="1"/>
      </w:pPr>
      <w:r>
        <w:t xml:space="preserve">G7: 0,09  </w:t>
      </w:r>
    </w:p>
    <w:p>
      <w:r>
        <w:t>Y calcular: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0,15*G1 + 0,15*G2 + 0,15*G3</w:t>
        <w:br/>
        <w:t xml:space="preserve">    + 0,12*G4 + 0,12*G5 + 0,12*G6</w:t>
        <w:br/>
        <w:t xml:space="preserve">    + 0,09*G7</w:t>
        <w:br/>
      </w:r>
    </w:p>
    <w:p>
      <w:r>
        <w:t>Cada Gx es un valor de 0 a 100, obteniendo un IGM de 0 a 100.</w:t>
      </w:r>
    </w:p>
    <w:p>
      <w:pPr>
        <w:pStyle w:val="Heading2"/>
        <w:keepNext/>
        <w:keepLines/>
      </w:pPr>
      <w:r>
        <w:rPr>
          <w:color w:val="0066CC"/>
        </w:rPr>
        <w:t>6. Hoja ROI_Calculo</w:t>
      </w:r>
    </w:p>
    <w:p>
      <w:pPr>
        <w:pStyle w:val="Heading3"/>
        <w:keepNext/>
        <w:keepLines/>
      </w:pPr>
      <w:r>
        <w:t>6.1. Entradas</w:t>
      </w:r>
    </w:p>
    <w:p>
      <w:pPr>
        <w:pStyle w:val="ListBullet"/>
        <w:keepLines w:val="1"/>
        <w:keepNext w:val="1"/>
        <w:widowControl w:val="1"/>
      </w:pPr>
      <w:r>
        <w:t xml:space="preserve">Presupuesto_TI_Total </w:t>
      </w:r>
    </w:p>
    <w:p>
      <w:pPr>
        <w:pStyle w:val="ListBullet"/>
        <w:keepLines w:val="1"/>
        <w:keepNext w:val="1"/>
        <w:widowControl w:val="1"/>
      </w:pPr>
      <w:r>
        <w:t xml:space="preserve">Presupuesto_Ciberseguridad </w:t>
      </w:r>
    </w:p>
    <w:p>
      <w:pPr>
        <w:pStyle w:val="ListBullet"/>
        <w:keepLines w:val="1"/>
        <w:keepNext w:val="1"/>
        <w:widowControl w:val="1"/>
      </w:pPr>
      <w:r>
        <w:t xml:space="preserve">Perdida_Anual_Actual </w:t>
      </w:r>
    </w:p>
    <w:p>
      <w:pPr>
        <w:pStyle w:val="ListBullet"/>
        <w:keepLines w:val="1"/>
        <w:widowControl w:val="1"/>
      </w:pPr>
      <w:r>
        <w:t xml:space="preserve">Perdida_Anual_Base (año base)  </w:t>
      </w:r>
    </w:p>
    <w:p>
      <w:pPr>
        <w:pStyle w:val="Heading3"/>
        <w:keepNext/>
        <w:keepLines/>
      </w:pPr>
      <w:r>
        <w:t>6.2. Cálculos</w:t>
      </w:r>
    </w:p>
    <w:p>
      <w:pPr>
        <w:pStyle w:val="ListNumber"/>
        <w:keepLines w:val="1"/>
        <w:widowControl w:val="1"/>
      </w:pPr>
      <w:r>
        <w:t>Porcentaje de gasto en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Pct_Ciber = Presupuesto_Ciberseguridad / Presupuesto_TI_Total</w:t>
        <w:br/>
      </w:r>
    </w:p>
    <w:p>
      <w:pPr>
        <w:pStyle w:val="ListNumber"/>
        <w:keepLines w:val="1"/>
        <w:widowControl w:val="1"/>
      </w:pPr>
      <w:r>
        <w:t>Pérdida evitada: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Perdida_Evitada = MAX(0; Perdida_Anual_Base - Perdida_Anual_Actual)</w:t>
        <w:br/>
      </w:r>
    </w:p>
    <w:p>
      <w:pPr>
        <w:pStyle w:val="ListNumber"/>
        <w:keepLines w:val="1"/>
        <w:widowControl w:val="1"/>
      </w:pPr>
      <w:r>
        <w:t>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= (Perdida_Evitada - Presupuesto_Ciberseguridad) / Presupuesto_Ciberseguridad</w:t>
        <w:br/>
      </w:r>
    </w:p>
    <w:p>
      <w:pPr>
        <w:pStyle w:val="ListNumber"/>
        <w:keepLines w:val="1"/>
        <w:keepNext w:val="1"/>
        <w:widowControl w:val="1"/>
      </w:pPr>
      <w:r>
        <w:br/>
        <w:t>Análisis conjunto con IGM: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Tabla cruzada con IGM, Pct_Ciber y ROI.  </w:t>
        <w:br/>
      </w:r>
    </w:p>
    <w:p>
      <w:pPr>
        <w:pStyle w:val="ListNumber"/>
        <w:keepLines w:val="1"/>
        <w:widowControl w:val="1"/>
      </w:pPr>
      <w:r>
        <w:t>Gráficos de dispersión IGM vs. ROI.</w:t>
      </w:r>
    </w:p>
    <w:p>
      <w:r>
        <w:t>Análisis conjunto con IGM:</w:t>
      </w:r>
    </w:p>
    <w:p>
      <w:r>
        <w:t xml:space="preserve">Tabla cruzada con IGM, Pct_Ciber y ROI.  </w:t>
      </w:r>
    </w:p>
    <w:p>
      <w:pPr>
        <w:pStyle w:val="Heading2"/>
        <w:keepNext/>
        <w:keepLines/>
      </w:pPr>
      <w:r>
        <w:rPr>
          <w:color w:val="0066CC"/>
        </w:rPr>
        <w:t>7. Hoja Reportes</w:t>
      </w:r>
    </w:p>
    <w:p>
      <w:r>
        <w:t>Preparar gráficos:</w:t>
      </w:r>
    </w:p>
    <w:p>
      <w:pPr>
        <w:pStyle w:val="ListBullet"/>
        <w:keepLines w:val="1"/>
        <w:keepNext w:val="1"/>
        <w:widowControl w:val="1"/>
      </w:pPr>
      <w:r>
        <w:t xml:space="preserve">Barras por meta GQM (G1–G7) y sector.  </w:t>
      </w:r>
    </w:p>
    <w:p>
      <w:pPr>
        <w:pStyle w:val="ListBullet"/>
        <w:keepLines w:val="1"/>
        <w:keepNext w:val="1"/>
        <w:widowControl w:val="1"/>
      </w:pPr>
      <w:r>
        <w:t xml:space="preserve">Distribución de IGM global.  </w:t>
      </w:r>
    </w:p>
    <w:p>
      <w:pPr>
        <w:pStyle w:val="ListBullet"/>
        <w:keepLines w:val="1"/>
        <w:keepNext w:val="1"/>
        <w:widowControl w:val="1"/>
      </w:pPr>
      <w:r>
        <w:t xml:space="preserve">IGM vs. ROI.  </w:t>
      </w:r>
    </w:p>
    <w:p>
      <w:pPr>
        <w:pStyle w:val="ListBullet"/>
        <w:keepLines w:val="1"/>
        <w:widowControl w:val="1"/>
      </w:pPr>
      <w:r>
        <w:t>Subíndices con pesos PRAGMATIC (indicando qué metas se basan en métricas más robustas).</w:t>
      </w:r>
    </w:p>
    <w:p>
      <w:r>
        <w:t>Esta plantilla mantiene la esencia del Excel anterior, añadiendo trazabilidad explícita GQM y ponderación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