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(g) README DEL KIT GQM + PRAGMATIC PARA MARGA‑ENS</w:t>
      </w:r>
    </w:p>
    <w:p>
      <w:pPr>
        <w:pStyle w:val="Heading2"/>
        <w:keepNext/>
        <w:keepLines/>
      </w:pPr>
      <w:r>
        <w:rPr>
          <w:color w:val="0066CC"/>
        </w:rPr>
        <w:t>1. Qué es este kit</w:t>
      </w:r>
    </w:p>
    <w:p>
      <w:r>
        <w:t>Este kit complementa el Kit de Encuesta MARGA‑ENS, incorporando explícitamente:</w:t>
      </w:r>
    </w:p>
    <w:p>
      <w:pPr>
        <w:pStyle w:val="ListBullet"/>
        <w:keepLines w:val="1"/>
        <w:keepNext w:val="1"/>
        <w:widowControl w:val="1"/>
      </w:pPr>
      <w:r>
        <w:t xml:space="preserve">El enfoque GQM (Goal–Question–Metric) para asegurar que cada métrica responde a una meta ENS/IMC.[web:41][web:45][web:49][web:27]  </w:t>
      </w:r>
    </w:p>
    <w:p>
      <w:pPr>
        <w:pStyle w:val="ListBullet"/>
        <w:keepLines w:val="1"/>
        <w:widowControl w:val="1"/>
      </w:pPr>
      <w:r>
        <w:t>El metamétodo PRAGMATIC para evaluar la calidad y utilidad de las métricas de ciberseguridad.[web:46][web:48][web:54][web:51]</w:t>
      </w:r>
    </w:p>
    <w:p>
      <w:r>
        <w:t>Su objetivo es que las métricas nacionales y organizativas no sean un catálogo arbitrario, sino un sistema trazable y depurado.</w:t>
      </w:r>
    </w:p>
    <w:p>
      <w:pPr>
        <w:pStyle w:val="Heading2"/>
        <w:keepNext/>
        <w:keepLines/>
      </w:pPr>
      <w:r>
        <w:rPr>
          <w:color w:val="0066CC"/>
        </w:rPr>
        <w:t>2. Componentes del kit</w:t>
      </w:r>
    </w:p>
    <w:p>
      <w:pPr>
        <w:pStyle w:val="ListNumber"/>
        <w:keepLines w:val="1"/>
        <w:keepNext w:val="1"/>
        <w:widowControl w:val="1"/>
      </w:pPr>
      <w:r>
        <w:t xml:space="preserve">a_marco_gqm_pragmatic.md – Marco integrativo GQM + PRAGMATIC para MARGA‑ENS.  </w:t>
      </w:r>
    </w:p>
    <w:p>
      <w:pPr>
        <w:pStyle w:val="ListNumber"/>
        <w:keepLines w:val="1"/>
        <w:keepNext w:val="1"/>
        <w:widowControl w:val="1"/>
      </w:pPr>
      <w:r>
        <w:t xml:space="preserve">b_matriz_pragmatic_completa.md – Matriz de evaluación PRAGMATIC para las métricas clave.  </w:t>
      </w:r>
    </w:p>
    <w:p>
      <w:pPr>
        <w:pStyle w:val="ListNumber"/>
        <w:keepLines w:val="1"/>
        <w:keepNext w:val="1"/>
        <w:widowControl w:val="1"/>
      </w:pPr>
      <w:r>
        <w:t xml:space="preserve">c_narrativa_gqm_pragmatic.md – Explicación conceptual y argumental.  </w:t>
      </w:r>
    </w:p>
    <w:p>
      <w:pPr>
        <w:pStyle w:val="ListNumber"/>
        <w:keepLines w:val="1"/>
        <w:keepNext w:val="1"/>
        <w:widowControl w:val="1"/>
      </w:pPr>
      <w:r>
        <w:t xml:space="preserve">d_mapeo_gqm_normativa.md – Mapeo de preguntas de la encuesta a metas GQM y normas.  </w:t>
      </w:r>
    </w:p>
    <w:p>
      <w:pPr>
        <w:pStyle w:val="ListNumber"/>
        <w:keepLines w:val="1"/>
        <w:keepNext w:val="1"/>
        <w:widowControl w:val="1"/>
      </w:pPr>
      <w:r>
        <w:t xml:space="preserve">e_plantilla_excel_igm_roi_gqm_pragmatic.md – Estructura de libro Excel con GQM y PRAGMATIC integrados.  </w:t>
      </w:r>
    </w:p>
    <w:p>
      <w:pPr>
        <w:pStyle w:val="ListNumber"/>
        <w:keepLines w:val="1"/>
        <w:keepNext w:val="1"/>
        <w:widowControl w:val="1"/>
      </w:pPr>
      <w:r>
        <w:t xml:space="preserve">f_plantilla_reporte_ejecutivo_gqm_pragmatic.md – Guión de presentación de resultados.  </w:t>
      </w:r>
    </w:p>
    <w:p>
      <w:pPr>
        <w:pStyle w:val="ListNumber"/>
        <w:keepLines w:val="1"/>
        <w:widowControl w:val="1"/>
      </w:pPr>
      <w:r>
        <w:t>g_README_gqm_pragmatic.md – Este documento.</w:t>
      </w:r>
    </w:p>
    <w:p>
      <w:pPr>
        <w:pStyle w:val="Heading2"/>
        <w:keepNext/>
        <w:keepLines/>
      </w:pPr>
      <w:r>
        <w:rPr>
          <w:color w:val="0066CC"/>
        </w:rPr>
        <w:t>3. Requisitos previos</w:t>
      </w:r>
    </w:p>
    <w:p>
      <w:pPr>
        <w:pStyle w:val="ListBullet"/>
        <w:keepLines w:val="1"/>
        <w:keepNext w:val="1"/>
        <w:widowControl w:val="1"/>
      </w:pPr>
      <w:r>
        <w:t xml:space="preserve">Haber adoptado o al menos comprendido el ENS y su proceso de adecuación.[web:26][web:19]  </w:t>
      </w:r>
    </w:p>
    <w:p>
      <w:pPr>
        <w:pStyle w:val="ListBullet"/>
        <w:keepLines w:val="1"/>
        <w:keepNext w:val="1"/>
        <w:widowControl w:val="1"/>
      </w:pPr>
      <w:r>
        <w:t xml:space="preserve">Conocer el modelo IMC de indicadores de ciberresiliencia de INCIBE.[web:49][web:27][web:52]  </w:t>
      </w:r>
    </w:p>
    <w:p>
      <w:pPr>
        <w:pStyle w:val="ListBullet"/>
        <w:keepLines w:val="1"/>
        <w:widowControl w:val="1"/>
      </w:pPr>
      <w:r>
        <w:t>Contar con los datos de la encuesta MARGA‑ENS o información equivalente de la organización.</w:t>
      </w:r>
    </w:p>
    <w:p>
      <w:pPr>
        <w:pStyle w:val="Heading2"/>
        <w:keepNext/>
        <w:keepLines/>
      </w:pPr>
      <w:r>
        <w:rPr>
          <w:color w:val="0066CC"/>
        </w:rPr>
        <w:t>4. Cómo usar el kit</w:t>
      </w:r>
    </w:p>
    <w:p>
      <w:pPr>
        <w:pStyle w:val="Heading3"/>
        <w:keepNext/>
        <w:keepLines/>
      </w:pPr>
      <w:r>
        <w:t>4.1. Paso 1 — Revisar metas y preguntas</w:t>
      </w:r>
    </w:p>
    <w:p>
      <w:pPr>
        <w:pStyle w:val="ListBullet"/>
        <w:keepLines w:val="1"/>
        <w:keepNext w:val="1"/>
        <w:widowControl w:val="1"/>
      </w:pPr>
      <w:r>
        <w:t xml:space="preserve">Partir de a_marco_gqm_pragmatic.md.  </w:t>
      </w:r>
    </w:p>
    <w:p>
      <w:pPr>
        <w:pStyle w:val="ListBullet"/>
        <w:keepLines w:val="1"/>
        <w:keepNext w:val="1"/>
        <w:widowControl w:val="1"/>
      </w:pPr>
      <w:r>
        <w:t xml:space="preserve">Validar que las metas G1–G7 se ajustan a la realidad nacional/sectorial.  </w:t>
      </w:r>
    </w:p>
    <w:p>
      <w:pPr>
        <w:pStyle w:val="ListBullet"/>
        <w:keepLines w:val="1"/>
        <w:widowControl w:val="1"/>
      </w:pPr>
      <w:r>
        <w:t>Ajustar preguntas GQM si es necesario (sin perder trazabilidad con ENS e IMC).</w:t>
      </w:r>
    </w:p>
    <w:p>
      <w:pPr>
        <w:pStyle w:val="Heading3"/>
        <w:keepNext/>
        <w:keepLines/>
      </w:pPr>
      <w:r>
        <w:t>4.2. Paso 2 — Inventariar métricas</w:t>
      </w:r>
    </w:p>
    <w:p>
      <w:pPr>
        <w:pStyle w:val="ListBullet"/>
        <w:keepLines w:val="1"/>
        <w:keepNext w:val="1"/>
        <w:widowControl w:val="1"/>
      </w:pPr>
      <w:r>
        <w:t xml:space="preserve">Listar métricas existentes (internas) y las derivadas de la encuesta MARGA‑ENS.  </w:t>
      </w:r>
    </w:p>
    <w:p>
      <w:pPr>
        <w:pStyle w:val="ListBullet"/>
        <w:keepLines w:val="1"/>
        <w:widowControl w:val="1"/>
      </w:pPr>
      <w:r>
        <w:t>Asociarlas a metas y preguntas GQM en la hoja Metas_GQM del Excel.</w:t>
      </w:r>
    </w:p>
    <w:p>
      <w:pPr>
        <w:pStyle w:val="Heading3"/>
        <w:keepNext/>
        <w:keepLines/>
      </w:pPr>
      <w:r>
        <w:t>4.3. Paso 3 — Evaluar con PRAGMATIC</w:t>
      </w:r>
    </w:p>
    <w:p>
      <w:pPr>
        <w:pStyle w:val="ListBullet"/>
        <w:keepLines w:val="1"/>
        <w:keepNext w:val="1"/>
        <w:widowControl w:val="1"/>
      </w:pPr>
      <w:r>
        <w:t xml:space="preserve">Usar b_matriz_pragmatic_completa.md como referencia inicial de puntuaciones.  </w:t>
      </w:r>
    </w:p>
    <w:p>
      <w:pPr>
        <w:pStyle w:val="ListBullet"/>
        <w:keepLines w:val="1"/>
        <w:keepNext w:val="1"/>
        <w:widowControl w:val="1"/>
      </w:pPr>
      <w:r>
        <w:t xml:space="preserve">Adaptar las puntuaciones P,R,A,G,M,A(c),T,I,C al contexto (p. ej. disponibilidad real de datos).  </w:t>
      </w:r>
    </w:p>
    <w:p>
      <w:pPr>
        <w:pStyle w:val="ListBullet"/>
        <w:keepLines w:val="1"/>
        <w:widowControl w:val="1"/>
      </w:pPr>
      <w:r>
        <w:t>Calcular el Score_Total y, si se desea, un Peso_PRAGMATIC.</w:t>
      </w:r>
    </w:p>
    <w:p>
      <w:pPr>
        <w:pStyle w:val="Heading3"/>
        <w:keepNext/>
        <w:keepLines/>
      </w:pPr>
      <w:r>
        <w:t>4.4. Paso 4 — Integrar en IGM y ROI</w:t>
      </w:r>
    </w:p>
    <w:p>
      <w:pPr>
        <w:pStyle w:val="ListBullet"/>
        <w:keepLines w:val="1"/>
        <w:keepNext w:val="1"/>
        <w:widowControl w:val="1"/>
      </w:pPr>
      <w:r>
        <w:t xml:space="preserve">Implementar e_plantilla_excel_igm_roi_gqm_pragmatic.md.  </w:t>
      </w:r>
    </w:p>
    <w:p>
      <w:pPr>
        <w:pStyle w:val="ListBullet"/>
        <w:keepLines w:val="1"/>
        <w:keepNext w:val="1"/>
        <w:widowControl w:val="1"/>
      </w:pPr>
      <w:r>
        <w:t xml:space="preserve">Calcular subíndices por meta GQM y el IGM global, ponderando métricas según su peso PRAGMATIC.  </w:t>
      </w:r>
    </w:p>
    <w:p>
      <w:pPr>
        <w:pStyle w:val="ListBullet"/>
        <w:keepLines w:val="1"/>
        <w:widowControl w:val="1"/>
      </w:pPr>
      <w:r>
        <w:t>Vincular IGM y métricas económicas (pérdidas, inversión) para analizar tendencias de ROI.</w:t>
      </w:r>
    </w:p>
    <w:p>
      <w:pPr>
        <w:pStyle w:val="Heading3"/>
        <w:keepNext/>
        <w:keepLines/>
      </w:pPr>
      <w:r>
        <w:t>4.5. Paso 5 — Comunicar resultados</w:t>
      </w:r>
    </w:p>
    <w:p>
      <w:pPr>
        <w:pStyle w:val="ListBullet"/>
        <w:keepLines w:val="1"/>
        <w:keepNext w:val="1"/>
        <w:widowControl w:val="1"/>
      </w:pPr>
      <w:r>
        <w:t xml:space="preserve">Preparar el informe ejecutivo siguiendo f_plantilla_reporte_ejecutivo_gqm_pragmatic.md.  </w:t>
      </w:r>
    </w:p>
    <w:p>
      <w:pPr>
        <w:pStyle w:val="ListBullet"/>
        <w:keepLines w:val="1"/>
        <w:widowControl w:val="1"/>
      </w:pPr>
      <w:r>
        <w:t>Usar c_narrativa_gqm_pragmatic.md para contextualizar ante Alta Dirección y reguladores.</w:t>
      </w:r>
    </w:p>
    <w:p>
      <w:pPr>
        <w:pStyle w:val="Heading2"/>
        <w:keepNext/>
        <w:keepLines/>
      </w:pPr>
      <w:r>
        <w:rPr>
          <w:color w:val="0066CC"/>
        </w:rPr>
        <w:t>5. Actualización y gobernanza</w:t>
      </w:r>
    </w:p>
    <w:p>
      <w:r>
        <w:t>Dado que ENS, IMC y la normativa europea evolucionan, el kit debe:</w:t>
      </w:r>
    </w:p>
    <w:p>
      <w:pPr>
        <w:pStyle w:val="ListBullet"/>
        <w:keepLines w:val="1"/>
        <w:keepNext w:val="1"/>
        <w:widowControl w:val="1"/>
      </w:pPr>
      <w:r>
        <w:t xml:space="preserve">Revisarse al menos cada dos años.  </w:t>
      </w:r>
    </w:p>
    <w:p>
      <w:pPr>
        <w:pStyle w:val="ListBullet"/>
        <w:keepLines w:val="1"/>
        <w:keepNext w:val="1"/>
        <w:widowControl w:val="1"/>
      </w:pPr>
      <w:r>
        <w:t xml:space="preserve">Ajustar metas GQM y métricas cuando cambien las obligaciones (p. ej. nuevas guías IMC, actualizaciones ENS, NIS2/DORA).[web:26][web:49][web:7][web:12]  </w:t>
      </w:r>
    </w:p>
    <w:p>
      <w:pPr>
        <w:pStyle w:val="ListBullet"/>
        <w:keepLines w:val="1"/>
        <w:widowControl w:val="1"/>
      </w:pPr>
      <w:r>
        <w:t>Mantener un repositorio de versiones para asegurar trazabilidad histórica.</w:t>
      </w:r>
    </w:p>
    <w:p>
      <w:pPr>
        <w:pStyle w:val="Heading2"/>
        <w:keepNext/>
        <w:keepLines/>
      </w:pPr>
      <w:r>
        <w:rPr>
          <w:color w:val="0066CC"/>
        </w:rPr>
        <w:t>6. Beneficios esperados</w:t>
      </w:r>
    </w:p>
    <w:p>
      <w:pPr>
        <w:pStyle w:val="ListBullet"/>
        <w:keepLines w:val="1"/>
        <w:keepNext w:val="1"/>
        <w:widowControl w:val="1"/>
      </w:pPr>
      <w:r>
        <w:t xml:space="preserve">Trazabilidad: de los objetivos nacionales (ENS, Estrategia de Ciberseguridad Nacional, IMC) a cada métrica.[web:26][web:49][web:33]  </w:t>
      </w:r>
    </w:p>
    <w:p>
      <w:pPr>
        <w:pStyle w:val="ListBullet"/>
        <w:keepLines w:val="1"/>
        <w:keepNext w:val="1"/>
        <w:widowControl w:val="1"/>
      </w:pPr>
      <w:r>
        <w:t xml:space="preserve">Racionalización: reducción de métricas de escaso valor, concentrándose en las más PRAGMATIC‑robustas.  </w:t>
      </w:r>
    </w:p>
    <w:p>
      <w:pPr>
        <w:pStyle w:val="ListBullet"/>
        <w:keepLines w:val="1"/>
        <w:keepNext w:val="1"/>
        <w:widowControl w:val="1"/>
      </w:pPr>
      <w:r>
        <w:t xml:space="preserve">Mejor comunicación: cuadros de mando más entendibles y defendibles ante Alta Dirección y auditores.  </w:t>
      </w:r>
    </w:p>
    <w:p>
      <w:pPr>
        <w:pStyle w:val="ListBullet"/>
        <w:keepLines w:val="1"/>
        <w:widowControl w:val="1"/>
      </w:pPr>
      <w:r>
        <w:t>Mejor inversión: decisiones presupuestarias basadas en indicadores que conectan madurez y riesgo.</w:t>
      </w:r>
    </w:p>
    <w:p>
      <w:pPr>
        <w:pStyle w:val="Heading2"/>
        <w:keepNext/>
        <w:keepLines/>
      </w:pPr>
      <w:r>
        <w:rPr>
          <w:color w:val="0066CC"/>
        </w:rPr>
        <w:t>7. Epílogo</w:t>
      </w:r>
    </w:p>
    <w:p>
      <w:r>
        <w:t>Este kit no añade más normas; añade estructura y juicio. Si algo no pasa el filtro GQM + PRAGMATIC, quizás no merezca un sitio en el cuadro de mando. El objetivo no es medir más, sino medir mejor —y hacerlo de forma tan razonable que incluso quien no disfruta leyendo guías técnicas acabe agradeciendo la existencia de esas métricas.</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