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Adopción, Madurez e Indicadores SASE</w:t>
      </w:r>
    </w:p>
    <w:p>
      <w:r>
        <w:t>Borrador de modelo de encuesta para responsables de ciberseguridad, redes, continuidad de negocio y riesgo empresarial. Diseñada para evaluar el grado de adopción, madurez y valor de una arquitectura SASE/Zero Trust y su alineamiento con ENS, NIS2 y marcos internacionales.</w:t>
      </w:r>
    </w:p>
    <w:p>
      <w:pPr>
        <w:pStyle w:val="Heading2"/>
        <w:keepNext/>
        <w:keepLines/>
      </w:pPr>
      <w:r>
        <w:rPr>
          <w:color w:val="0066CC"/>
        </w:rPr>
        <w:t>1. Datos generales de la organización</w:t>
      </w:r>
    </w:p>
    <w:p>
      <w:r>
        <w:rPr>
          <w:b/>
        </w:rPr>
        <w:t>G1. Tipo de organización</w:t>
      </w:r>
      <w:r/>
      <w:r>
        <w:br/>
        <w:t>Marque la opción que mejor describa su organización:</w:t>
      </w:r>
    </w:p>
    <w:p>
      <w:pPr>
        <w:pStyle w:val="ListBullet"/>
        <w:keepLines w:val="1"/>
        <w:keepNext w:val="1"/>
        <w:widowControl w:val="1"/>
      </w:pPr>
      <w:r>
        <w:t>Administración pública estatal.</w:t>
      </w:r>
    </w:p>
    <w:p>
      <w:pPr>
        <w:pStyle w:val="ListBullet"/>
        <w:keepLines w:val="1"/>
        <w:keepNext w:val="1"/>
        <w:widowControl w:val="1"/>
      </w:pPr>
      <w:r>
        <w:t>Administración autonómica.</w:t>
      </w:r>
    </w:p>
    <w:p>
      <w:pPr>
        <w:pStyle w:val="ListBullet"/>
        <w:keepLines w:val="1"/>
        <w:keepNext w:val="1"/>
        <w:widowControl w:val="1"/>
      </w:pPr>
      <w:r>
        <w:t>Administración local / entidad supramunicipal.</w:t>
      </w:r>
    </w:p>
    <w:p>
      <w:pPr>
        <w:pStyle w:val="ListBullet"/>
        <w:keepLines w:val="1"/>
        <w:keepNext w:val="1"/>
        <w:widowControl w:val="1"/>
      </w:pPr>
      <w:r>
        <w:t>Empresa privada – gran empresa (≥ 250 empleados).</w:t>
      </w:r>
    </w:p>
    <w:p>
      <w:pPr>
        <w:pStyle w:val="ListBullet"/>
        <w:keepLines w:val="1"/>
        <w:keepNext w:val="1"/>
        <w:widowControl w:val="1"/>
      </w:pPr>
      <w:r>
        <w:t>Empresa privada – pyme (&lt; 250 empleados).</w:t>
      </w:r>
    </w:p>
    <w:p>
      <w:pPr>
        <w:pStyle w:val="ListBullet"/>
        <w:keepLines w:val="1"/>
        <w:keepNext w:val="1"/>
        <w:widowControl w:val="1"/>
      </w:pPr>
      <w:r>
        <w:t>Operador de servicios esenciales / infraestructuras críticas.</w:t>
      </w:r>
    </w:p>
    <w:p>
      <w:pPr>
        <w:pStyle w:val="ListBullet"/>
        <w:keepLines w:val="1"/>
        <w:widowControl w:val="1"/>
      </w:pPr>
      <w:r>
        <w:t>Otro (especifique brevemente).</w:t>
      </w:r>
    </w:p>
    <w:p>
      <w:r>
        <w:rPr>
          <w:b/>
        </w:rPr>
        <w:t>G2. Sector principal de actividad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Administración general / servicios transversales.</w:t>
      </w:r>
    </w:p>
    <w:p>
      <w:pPr>
        <w:pStyle w:val="ListBullet"/>
        <w:keepLines w:val="1"/>
        <w:keepNext w:val="1"/>
        <w:widowControl w:val="1"/>
      </w:pPr>
      <w:r>
        <w:t>Sanidad y servicios sociosanitarios.</w:t>
      </w:r>
    </w:p>
    <w:p>
      <w:pPr>
        <w:pStyle w:val="ListBullet"/>
        <w:keepLines w:val="1"/>
        <w:keepNext w:val="1"/>
        <w:widowControl w:val="1"/>
      </w:pPr>
      <w:r>
        <w:t>Educación y universidades.</w:t>
      </w:r>
    </w:p>
    <w:p>
      <w:pPr>
        <w:pStyle w:val="ListBullet"/>
        <w:keepLines w:val="1"/>
        <w:keepNext w:val="1"/>
        <w:widowControl w:val="1"/>
      </w:pPr>
      <w:r>
        <w:t>Justicia y seguridad pública.</w:t>
      </w:r>
    </w:p>
    <w:p>
      <w:pPr>
        <w:pStyle w:val="ListBullet"/>
        <w:keepLines w:val="1"/>
        <w:keepNext w:val="1"/>
        <w:widowControl w:val="1"/>
      </w:pPr>
      <w:r>
        <w:t>Finanzas, seguros y servicios profesionales.</w:t>
      </w:r>
    </w:p>
    <w:p>
      <w:pPr>
        <w:pStyle w:val="ListBullet"/>
        <w:keepLines w:val="1"/>
        <w:keepNext w:val="1"/>
        <w:widowControl w:val="1"/>
      </w:pPr>
      <w:r>
        <w:t>Industria, energía y utilities.</w:t>
      </w:r>
    </w:p>
    <w:p>
      <w:pPr>
        <w:pStyle w:val="ListBullet"/>
        <w:keepLines w:val="1"/>
        <w:keepNext w:val="1"/>
        <w:widowControl w:val="1"/>
      </w:pPr>
      <w:r>
        <w:t>Telecomunicaciones y servicios digitales.</w:t>
      </w:r>
    </w:p>
    <w:p>
      <w:pPr>
        <w:pStyle w:val="ListBullet"/>
        <w:keepLines w:val="1"/>
        <w:widowControl w:val="1"/>
      </w:pPr>
      <w:r>
        <w:t>Otros (logística, turismo, etc.).</w:t>
      </w:r>
    </w:p>
    <w:p>
      <w:r>
        <w:rPr>
          <w:b/>
        </w:rPr>
        <w:t>G3. Ámbito geográfico predominante de operación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Local / regional.</w:t>
      </w:r>
    </w:p>
    <w:p>
      <w:pPr>
        <w:pStyle w:val="ListBullet"/>
        <w:keepLines w:val="1"/>
        <w:keepNext w:val="1"/>
        <w:widowControl w:val="1"/>
      </w:pPr>
      <w:r>
        <w:t>Nacional (principalmente España).</w:t>
      </w:r>
    </w:p>
    <w:p>
      <w:pPr>
        <w:pStyle w:val="ListBullet"/>
        <w:keepLines w:val="1"/>
        <w:keepNext w:val="1"/>
        <w:widowControl w:val="1"/>
      </w:pPr>
      <w:r>
        <w:t>Europeo.</w:t>
      </w:r>
    </w:p>
    <w:p>
      <w:pPr>
        <w:pStyle w:val="ListBullet"/>
        <w:keepLines w:val="1"/>
        <w:widowControl w:val="1"/>
      </w:pPr>
      <w:r>
        <w:t>Global (operaciones significativas fuera de la UE).</w:t>
      </w:r>
    </w:p>
    <w:p>
      <w:r>
        <w:rPr>
          <w:b/>
        </w:rPr>
        <w:t>G4. Tamaño aproximado de la plantilla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Menos de 250 personas.</w:t>
      </w:r>
    </w:p>
    <w:p>
      <w:pPr>
        <w:pStyle w:val="ListBullet"/>
        <w:keepLines w:val="1"/>
        <w:keepNext w:val="1"/>
        <w:widowControl w:val="1"/>
      </w:pPr>
      <w:r>
        <w:t>Entre 250 y 2.500 personas.</w:t>
      </w:r>
    </w:p>
    <w:p>
      <w:pPr>
        <w:pStyle w:val="ListBullet"/>
        <w:keepLines w:val="1"/>
        <w:keepNext w:val="1"/>
        <w:widowControl w:val="1"/>
      </w:pPr>
      <w:r>
        <w:t>Entre 2.501 y 10.000 personas.</w:t>
      </w:r>
    </w:p>
    <w:p>
      <w:pPr>
        <w:pStyle w:val="ListBullet"/>
        <w:keepLines w:val="1"/>
        <w:widowControl w:val="1"/>
      </w:pPr>
      <w:r>
        <w:t>Más de 10.000 personas.</w:t>
      </w:r>
    </w:p>
    <w:p>
      <w:r>
        <w:rPr>
          <w:b/>
        </w:rPr>
        <w:t>G5. Número aproximado de usuarios remotos o híbridos habituales (teletrabajo ≥ 2 días/semana)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Menos de 100 usuarios.</w:t>
      </w:r>
    </w:p>
    <w:p>
      <w:pPr>
        <w:pStyle w:val="ListBullet"/>
        <w:keepLines w:val="1"/>
        <w:keepNext w:val="1"/>
        <w:widowControl w:val="1"/>
      </w:pPr>
      <w:r>
        <w:t>De 100 a 1.000 usuarios.</w:t>
      </w:r>
    </w:p>
    <w:p>
      <w:pPr>
        <w:pStyle w:val="ListBullet"/>
        <w:keepLines w:val="1"/>
        <w:keepNext w:val="1"/>
        <w:widowControl w:val="1"/>
      </w:pPr>
      <w:r>
        <w:t>De 1.001 a 5.000 usuarios.</w:t>
      </w:r>
    </w:p>
    <w:p>
      <w:pPr>
        <w:pStyle w:val="ListBullet"/>
        <w:keepLines w:val="1"/>
        <w:widowControl w:val="1"/>
      </w:pPr>
      <w:r>
        <w:t>Más de 5.000 usuarios.</w:t>
      </w:r>
    </w:p>
    <w:p>
      <w:pPr>
        <w:pStyle w:val="Heading2"/>
        <w:keepNext/>
        <w:keepLines/>
      </w:pPr>
      <w:r>
        <w:rPr>
          <w:color w:val="0066CC"/>
        </w:rPr>
        <w:t>2. Situación actual de arquitectura de red y seguridad</w:t>
      </w:r>
    </w:p>
    <w:p>
      <w:r>
        <w:rPr>
          <w:b/>
        </w:rPr>
        <w:t>A1. Modelo predominante de acceso a recursos internos</w:t>
      </w:r>
      <w:r/>
      <w:r>
        <w:br/>
        <w:t>¿A través de qué mecanismos acceden habitualmente los usuarios remotos a aplicaciones internas críticas?</w:t>
      </w:r>
    </w:p>
    <w:p>
      <w:pPr>
        <w:pStyle w:val="ListBullet"/>
        <w:keepLines w:val="1"/>
        <w:keepNext w:val="1"/>
        <w:widowControl w:val="1"/>
      </w:pPr>
      <w:r>
        <w:t>VPN tradicional con acceso de red amplio (lo que viene siendo “entra y ya veremos a qué no deberías llegar”).</w:t>
      </w:r>
    </w:p>
    <w:p>
      <w:pPr>
        <w:pStyle w:val="ListBullet"/>
        <w:keepLines w:val="1"/>
        <w:keepNext w:val="1"/>
        <w:widowControl w:val="1"/>
      </w:pPr>
      <w:r>
        <w:t>VPN segmentada con reglas específicas por grupo o aplicación.</w:t>
      </w:r>
    </w:p>
    <w:p>
      <w:pPr>
        <w:pStyle w:val="ListBullet"/>
        <w:keepLines w:val="1"/>
        <w:keepNext w:val="1"/>
        <w:widowControl w:val="1"/>
      </w:pPr>
      <w:r>
        <w:t>ZTNA (Zero Trust Network Access) para algunos colectivos o aplicaciones concretas.</w:t>
      </w:r>
    </w:p>
    <w:p>
      <w:pPr>
        <w:pStyle w:val="ListBullet"/>
        <w:keepLines w:val="1"/>
        <w:keepNext w:val="1"/>
        <w:widowControl w:val="1"/>
      </w:pPr>
      <w:r>
        <w:t>ZTNA como mecanismo principal para todo acceso remoto a aplicaciones internas.</w:t>
      </w:r>
    </w:p>
    <w:p>
      <w:pPr>
        <w:pStyle w:val="ListBullet"/>
        <w:keepLines w:val="1"/>
        <w:widowControl w:val="1"/>
      </w:pPr>
      <w:r>
        <w:t>Mixto en transición: la VPN tiene fecha de jubilación, aunque todavía no se ha comprado la tarta.</w:t>
      </w:r>
    </w:p>
    <w:p>
      <w:r>
        <w:rPr>
          <w:b/>
        </w:rPr>
        <w:t>A2. Uso actual de una plataforma SASE/SSE</w:t>
      </w:r>
      <w:r/>
      <w:r>
        <w:br/>
        <w:t>¿Cuál describe mejor su situación respecto a SASE/SSE?</w:t>
      </w:r>
    </w:p>
    <w:p>
      <w:pPr>
        <w:pStyle w:val="ListBullet"/>
        <w:keepLines w:val="1"/>
        <w:keepNext w:val="1"/>
        <w:widowControl w:val="1"/>
      </w:pPr>
      <w:r>
        <w:t>No utilizamos ninguna solución identificable como SASE/SSE.</w:t>
      </w:r>
    </w:p>
    <w:p>
      <w:pPr>
        <w:pStyle w:val="ListBullet"/>
        <w:keepLines w:val="1"/>
        <w:keepNext w:val="1"/>
        <w:widowControl w:val="1"/>
      </w:pPr>
      <w:r>
        <w:t>Utilizamos componentes dispersos (SD‑WAN, SWG, CASB, ZTNA…), pero sin una plataforma unificada.</w:t>
      </w:r>
    </w:p>
    <w:p>
      <w:pPr>
        <w:pStyle w:val="ListBullet"/>
        <w:keepLines w:val="1"/>
        <w:keepNext w:val="1"/>
        <w:widowControl w:val="1"/>
      </w:pPr>
      <w:r>
        <w:t>Hemos desplegado una plataforma SSE (SWG, CASB, ZTNA, FWaaS) sin SD‑WAN integrado.</w:t>
      </w:r>
    </w:p>
    <w:p>
      <w:pPr>
        <w:pStyle w:val="ListBullet"/>
        <w:keepLines w:val="1"/>
        <w:keepNext w:val="1"/>
        <w:widowControl w:val="1"/>
      </w:pPr>
      <w:r>
        <w:t>Utilizamos una plataforma SASE unificada (SD‑WAN + SSE) con un único plano de gestión.</w:t>
      </w:r>
    </w:p>
    <w:p>
      <w:pPr>
        <w:pStyle w:val="ListBullet"/>
        <w:keepLines w:val="1"/>
        <w:widowControl w:val="1"/>
      </w:pPr>
      <w:r>
        <w:t>Utilizamos varias plataformas SASE/SSE de distintos fabricantes (ecosistema “coleccionista de consolas”).</w:t>
      </w:r>
    </w:p>
    <w:p>
      <w:r>
        <w:rPr>
          <w:b/>
        </w:rPr>
        <w:t>A3. Alcance de la arquitectura SASE/SSE sobre el tráfico hacia la nube</w:t>
      </w:r>
      <w:r/>
      <w:r>
        <w:br/>
        <w:t>¿Qué porcentaje aproximado de su tráfico hacia aplicaciones SaaS y servicios cloud pasa hoy por su plataforma SASE/SSE?</w:t>
      </w:r>
    </w:p>
    <w:p>
      <w:pPr>
        <w:pStyle w:val="ListBullet"/>
        <w:keepLines w:val="1"/>
        <w:keepNext w:val="1"/>
        <w:widowControl w:val="1"/>
      </w:pPr>
      <w:r>
        <w:t>0–25 % (cada proyecto cloud se defiende como puede, a veces con amuletos).</w:t>
      </w:r>
    </w:p>
    <w:p>
      <w:pPr>
        <w:pStyle w:val="ListBullet"/>
        <w:keepLines w:val="1"/>
        <w:keepNext w:val="1"/>
        <w:widowControl w:val="1"/>
      </w:pPr>
      <w:r>
        <w:t>26–50 % (estamos a mitad de camino: parte del tráfico ya pasa por SASE).</w:t>
      </w:r>
    </w:p>
    <w:p>
      <w:pPr>
        <w:pStyle w:val="ListBullet"/>
        <w:keepLines w:val="1"/>
        <w:keepNext w:val="1"/>
        <w:widowControl w:val="1"/>
      </w:pPr>
      <w:r>
        <w:t>51–75 % (la mayor parte del tráfico cloud sigue un camino razonablemente seguro).</w:t>
      </w:r>
    </w:p>
    <w:p>
      <w:pPr>
        <w:pStyle w:val="ListBullet"/>
        <w:keepLines w:val="1"/>
        <w:widowControl w:val="1"/>
      </w:pPr>
      <w:r>
        <w:t>76–100 % (hemos asumido que el perímetro ahora nos persigue a nosotros y lo hemos abrazado).</w:t>
      </w:r>
    </w:p>
    <w:p>
      <w:r>
        <w:rPr>
          <w:b/>
        </w:rPr>
        <w:t>A4. Cobertura SASE/SSE sobre sedes físicas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Ninguna sede está conectada mediante SD‑WAN/SASE.</w:t>
      </w:r>
    </w:p>
    <w:p>
      <w:pPr>
        <w:pStyle w:val="ListBullet"/>
        <w:keepLines w:val="1"/>
        <w:keepNext w:val="1"/>
        <w:widowControl w:val="1"/>
      </w:pPr>
      <w:r>
        <w:t>Solo sedes principales (HQ, CPD, oficinas grandes) usan SD‑WAN/SASE.</w:t>
      </w:r>
    </w:p>
    <w:p>
      <w:pPr>
        <w:pStyle w:val="ListBullet"/>
        <w:keepLines w:val="1"/>
        <w:keepNext w:val="1"/>
        <w:widowControl w:val="1"/>
      </w:pPr>
      <w:r>
        <w:t>La mayoría de sedes relevantes usan SD‑WAN/SASE.</w:t>
      </w:r>
    </w:p>
    <w:p>
      <w:pPr>
        <w:pStyle w:val="ListBullet"/>
        <w:keepLines w:val="1"/>
        <w:widowControl w:val="1"/>
      </w:pPr>
      <w:r>
        <w:t>Todas (o casi todas) las sedes están integradas en SD‑WAN/SASE.</w:t>
      </w:r>
    </w:p>
    <w:p>
      <w:pPr>
        <w:pStyle w:val="Heading2"/>
        <w:keepNext/>
        <w:keepLines/>
      </w:pPr>
      <w:r>
        <w:rPr>
          <w:color w:val="0066CC"/>
        </w:rPr>
        <w:t>3. Identidad, autenticación y enfoque Zero Trust</w:t>
      </w:r>
    </w:p>
    <w:p>
      <w:r>
        <w:rPr>
          <w:b/>
        </w:rPr>
        <w:t>B1. Autenticación multifactor (MFA) en usuarios con acceso a datos sensibles</w:t>
      </w:r>
      <w:r/>
      <w:r>
        <w:br/>
        <w:t>¿Qué porcentaje aproximado de estos usuarios cuenta con MFA activo?</w:t>
      </w:r>
    </w:p>
    <w:p>
      <w:pPr>
        <w:pStyle w:val="ListBullet"/>
        <w:keepLines w:val="1"/>
        <w:keepNext w:val="1"/>
        <w:widowControl w:val="1"/>
      </w:pPr>
      <w:r>
        <w:t>0–25 % (la contraseña sigue siendo la llave maestra, y todos rezan).</w:t>
      </w:r>
    </w:p>
    <w:p>
      <w:pPr>
        <w:pStyle w:val="ListBullet"/>
        <w:keepLines w:val="1"/>
        <w:keepNext w:val="1"/>
        <w:widowControl w:val="1"/>
      </w:pPr>
      <w:r>
        <w:t>26–50 % (MFA en ámbitos donde “ardía” más).</w:t>
      </w:r>
    </w:p>
    <w:p>
      <w:pPr>
        <w:pStyle w:val="ListBullet"/>
        <w:keepLines w:val="1"/>
        <w:keepNext w:val="1"/>
        <w:widowControl w:val="1"/>
      </w:pPr>
      <w:r>
        <w:t>51–75 % (MFA por defecto para perfiles críticos, excepciones vigiladas).</w:t>
      </w:r>
    </w:p>
    <w:p>
      <w:pPr>
        <w:pStyle w:val="ListBullet"/>
        <w:keepLines w:val="1"/>
        <w:widowControl w:val="1"/>
      </w:pPr>
      <w:r>
        <w:t>76–100 % (la confianza se negocia en cada inicio de sesión, sin excepción).</w:t>
      </w:r>
    </w:p>
    <w:p>
      <w:r>
        <w:rPr>
          <w:b/>
        </w:rPr>
        <w:t>B2. Uso de políticas contextuales de acceso (ubicación, dispositivo, riesgo)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utilizamos políticas contextuales; el mundo es plano y el acceso también.</w:t>
      </w:r>
    </w:p>
    <w:p>
      <w:pPr>
        <w:pStyle w:val="ListBullet"/>
        <w:keepLines w:val="1"/>
        <w:keepNext w:val="1"/>
        <w:widowControl w:val="1"/>
      </w:pPr>
      <w:r>
        <w:t>Se aplican algunas políticas contextuales sencillas (por país, por rango IP).</w:t>
      </w:r>
    </w:p>
    <w:p>
      <w:pPr>
        <w:pStyle w:val="ListBullet"/>
        <w:keepLines w:val="1"/>
        <w:keepNext w:val="1"/>
        <w:widowControl w:val="1"/>
      </w:pPr>
      <w:r>
        <w:t>Políticas contextuales moderadas (ubicación, tipo de dispositivo, horario).</w:t>
      </w:r>
    </w:p>
    <w:p>
      <w:pPr>
        <w:pStyle w:val="ListBullet"/>
        <w:keepLines w:val="1"/>
        <w:widowControl w:val="1"/>
      </w:pPr>
      <w:r>
        <w:t>Políticas avanzadas basadas en riesgo (estado de dispositivo, comportamiento, reputación, etc.).</w:t>
      </w:r>
    </w:p>
    <w:p>
      <w:r>
        <w:rPr>
          <w:b/>
        </w:rPr>
        <w:t>B3. Segmentación de acceso a aplicaciones internas</w:t>
      </w:r>
      <w:r/>
      <w:r>
        <w:br/>
        <w:t>¿Cómo describiría su modelo actual?</w:t>
      </w:r>
    </w:p>
    <w:p>
      <w:pPr>
        <w:pStyle w:val="ListBullet"/>
        <w:keepLines w:val="1"/>
        <w:keepNext w:val="1"/>
        <w:widowControl w:val="1"/>
      </w:pPr>
      <w:r>
        <w:t>Red prácticamente plana, con VLANs heroicas y algo de fe.</w:t>
      </w:r>
    </w:p>
    <w:p>
      <w:pPr>
        <w:pStyle w:val="ListBullet"/>
        <w:keepLines w:val="1"/>
        <w:keepNext w:val="1"/>
        <w:widowControl w:val="1"/>
      </w:pPr>
      <w:r>
        <w:t>Segmentación básica por zonas (oficinas, CPD, proveedores, invitados).</w:t>
      </w:r>
    </w:p>
    <w:p>
      <w:pPr>
        <w:pStyle w:val="ListBullet"/>
        <w:keepLines w:val="1"/>
        <w:keepNext w:val="1"/>
        <w:widowControl w:val="1"/>
      </w:pPr>
      <w:r>
        <w:t>Segmentación granular basada en identidad y rol (principio de mínimo privilegio aplicado en serio).</w:t>
      </w:r>
    </w:p>
    <w:p>
      <w:pPr>
        <w:pStyle w:val="ListBullet"/>
        <w:keepLines w:val="1"/>
        <w:widowControl w:val="1"/>
      </w:pPr>
      <w:r>
        <w:t>Segmentación dinámica basada en riesgo y clasificación de datos.</w:t>
      </w:r>
    </w:p>
    <w:p>
      <w:r>
        <w:rPr>
          <w:b/>
        </w:rPr>
        <w:t>B4. Cobertura de ZTNA sobre aplicaciones internas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0–25 % de las aplicaciones internas críticas están expuestas solo a través de ZTNA.</w:t>
      </w:r>
    </w:p>
    <w:p>
      <w:pPr>
        <w:pStyle w:val="ListBullet"/>
        <w:keepLines w:val="1"/>
        <w:keepNext w:val="1"/>
        <w:widowControl w:val="1"/>
      </w:pPr>
      <w:r>
        <w:t>26–50 %.</w:t>
      </w:r>
    </w:p>
    <w:p>
      <w:pPr>
        <w:pStyle w:val="ListBullet"/>
        <w:keepLines w:val="1"/>
        <w:keepNext w:val="1"/>
        <w:widowControl w:val="1"/>
      </w:pPr>
      <w:r>
        <w:t>51–75 %.</w:t>
      </w:r>
    </w:p>
    <w:p>
      <w:pPr>
        <w:pStyle w:val="ListBullet"/>
        <w:keepLines w:val="1"/>
        <w:widowControl w:val="1"/>
      </w:pPr>
      <w:r>
        <w:t>76–100 % (el acceso a red “bruto” ya es un recuerdo o una pesadilla recurrente).</w:t>
      </w:r>
    </w:p>
    <w:p>
      <w:r>
        <w:rPr>
          <w:b/>
        </w:rPr>
        <w:t>B5. Formalización de un roadmap Zero Trust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existe un roadmap Zero Trust formal.</w:t>
      </w:r>
    </w:p>
    <w:p>
      <w:pPr>
        <w:pStyle w:val="ListBullet"/>
        <w:keepLines w:val="1"/>
        <w:keepNext w:val="1"/>
        <w:widowControl w:val="1"/>
      </w:pPr>
      <w:r>
        <w:t>Existe un documento inicial, pero no está alineado con negocio ni presupuesto.</w:t>
      </w:r>
    </w:p>
    <w:p>
      <w:pPr>
        <w:pStyle w:val="ListBullet"/>
        <w:keepLines w:val="1"/>
        <w:keepNext w:val="1"/>
        <w:widowControl w:val="1"/>
      </w:pPr>
      <w:r>
        <w:t>Existe un roadmap aprobado y alineado con TI y seguridad.</w:t>
      </w:r>
    </w:p>
    <w:p>
      <w:pPr>
        <w:pStyle w:val="ListBullet"/>
        <w:keepLines w:val="1"/>
        <w:widowControl w:val="1"/>
      </w:pPr>
      <w:r>
        <w:t>Existe un roadmap Zero Trust aprobado a nivel de dirección, con hitos y métricas.</w:t>
      </w:r>
    </w:p>
    <w:p>
      <w:pPr>
        <w:pStyle w:val="Heading2"/>
        <w:keepNext/>
        <w:keepLines/>
      </w:pPr>
      <w:r>
        <w:rPr>
          <w:color w:val="0066CC"/>
        </w:rPr>
        <w:t>4. Métricas de rendimiento, QoS y QoE en SASE</w:t>
      </w:r>
    </w:p>
    <w:p>
      <w:r>
        <w:rPr>
          <w:b/>
        </w:rPr>
        <w:t>C1. Medición de latencia y rendimiento hacia aplicaciones SaaS clave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medimos de forma sistemática la latencia hacia aplicaciones SaaS.</w:t>
      </w:r>
    </w:p>
    <w:p>
      <w:pPr>
        <w:pStyle w:val="ListBullet"/>
        <w:keepLines w:val="1"/>
        <w:keepNext w:val="1"/>
        <w:widowControl w:val="1"/>
      </w:pPr>
      <w:r>
        <w:t>Medimos latencia y pérdida de paquetes desde la red, pero sin vista de usuario final.</w:t>
      </w:r>
    </w:p>
    <w:p>
      <w:pPr>
        <w:pStyle w:val="ListBullet"/>
        <w:keepLines w:val="1"/>
        <w:keepNext w:val="1"/>
        <w:widowControl w:val="1"/>
      </w:pPr>
      <w:r>
        <w:t>Disponemos de métricas de experiencia digital (DEM/RUM) integradas con SASE para algunas aplicaciones.</w:t>
      </w:r>
    </w:p>
    <w:p>
      <w:pPr>
        <w:pStyle w:val="ListBullet"/>
        <w:keepLines w:val="1"/>
        <w:widowControl w:val="1"/>
      </w:pPr>
      <w:r>
        <w:t>DEM/RUM integrado de forma amplia, con paneles de experiencia por aplicación, grupo de usuarios y ubicación.</w:t>
      </w:r>
    </w:p>
    <w:p>
      <w:r>
        <w:rPr>
          <w:b/>
        </w:rPr>
        <w:t>C2. Umbrales objetivos (SLOs) de experiencia de usuario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tenemos SLOs definidos; mientras “no se caiga”, damos gracias.</w:t>
      </w:r>
    </w:p>
    <w:p>
      <w:pPr>
        <w:pStyle w:val="ListBullet"/>
        <w:keepLines w:val="1"/>
        <w:keepNext w:val="1"/>
        <w:widowControl w:val="1"/>
      </w:pPr>
      <w:r>
        <w:t>Tenemos algunos SLOs de red (latencia, disponibilidad) sin traducir a experiencia.</w:t>
      </w:r>
    </w:p>
    <w:p>
      <w:pPr>
        <w:pStyle w:val="ListBullet"/>
        <w:keepLines w:val="1"/>
        <w:keepNext w:val="1"/>
        <w:widowControl w:val="1"/>
      </w:pPr>
      <w:r>
        <w:t>Tenemos SLOs de QoE para aplicaciones clave, revisados ocasionalmente.</w:t>
      </w:r>
    </w:p>
    <w:p>
      <w:pPr>
        <w:pStyle w:val="ListBullet"/>
        <w:keepLines w:val="1"/>
        <w:widowControl w:val="1"/>
      </w:pPr>
      <w:r>
        <w:t>Tenemos SLOs de QoE formalizados, revisados con negocio y usados para priorizar inversiones.</w:t>
      </w:r>
    </w:p>
    <w:p>
      <w:r>
        <w:rPr>
          <w:b/>
        </w:rPr>
        <w:t>C3. Impacto percibido de SASE en la experiencia de usuario</w:t>
      </w:r>
      <w:r/>
      <w:r>
        <w:br/>
        <w:t>¿Cómo describiría la percepción dominante de los usuarios respecto a SASE?</w:t>
      </w:r>
    </w:p>
    <w:p>
      <w:pPr>
        <w:pStyle w:val="ListBullet"/>
        <w:keepLines w:val="1"/>
        <w:keepNext w:val="1"/>
        <w:widowControl w:val="1"/>
      </w:pPr>
      <w:r>
        <w:t>Lo perciben como un obstáculo (más lento, más pasos, más frustración).</w:t>
      </w:r>
    </w:p>
    <w:p>
      <w:pPr>
        <w:pStyle w:val="ListBullet"/>
        <w:keepLines w:val="1"/>
        <w:keepNext w:val="1"/>
        <w:widowControl w:val="1"/>
      </w:pPr>
      <w:r>
        <w:t>Lo perciben como neutro (no se quejan más que antes, lo cual ya es un logro).</w:t>
      </w:r>
    </w:p>
    <w:p>
      <w:pPr>
        <w:pStyle w:val="ListBullet"/>
        <w:keepLines w:val="1"/>
        <w:keepNext w:val="1"/>
        <w:widowControl w:val="1"/>
      </w:pPr>
      <w:r>
        <w:t>Lo perciben como una mejora (acceso más fluido y homogéneo, menos problemas).</w:t>
      </w:r>
    </w:p>
    <w:p>
      <w:pPr>
        <w:pStyle w:val="ListBullet"/>
        <w:keepLines w:val="1"/>
        <w:widowControl w:val="1"/>
      </w:pPr>
      <w:r>
        <w:t>Han olvidado que existe: “simplemente funciona”, que es el mayor cumplido posible.</w:t>
      </w:r>
    </w:p>
    <w:p>
      <w:r>
        <w:rPr>
          <w:b/>
        </w:rPr>
        <w:t>C4. Visibilidad de la experiencia por tipo de tráfico (voz, vídeo, transaccional)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diferenciamos por tipo de tráfico.</w:t>
      </w:r>
    </w:p>
    <w:p>
      <w:pPr>
        <w:pStyle w:val="ListBullet"/>
        <w:keepLines w:val="1"/>
        <w:keepNext w:val="1"/>
        <w:widowControl w:val="1"/>
      </w:pPr>
      <w:r>
        <w:t>Contamos con algunas métricas para voz o vídeo.</w:t>
      </w:r>
    </w:p>
    <w:p>
      <w:pPr>
        <w:pStyle w:val="ListBullet"/>
        <w:keepLines w:val="1"/>
        <w:keepNext w:val="1"/>
        <w:widowControl w:val="1"/>
      </w:pPr>
      <w:r>
        <w:t>Tenemos paneles de QoE por categoría de tráfico (voz, vídeo, SaaS, tráfico interno).</w:t>
      </w:r>
    </w:p>
    <w:p>
      <w:pPr>
        <w:pStyle w:val="ListBullet"/>
        <w:keepLines w:val="1"/>
        <w:widowControl w:val="1"/>
      </w:pPr>
      <w:r>
        <w:t>Disponemos de paneles de QoE y usamos esos datos para ajustar políticas de ruteo y seguridad.</w:t>
      </w:r>
    </w:p>
    <w:p>
      <w:pPr>
        <w:pStyle w:val="Heading2"/>
        <w:keepNext/>
        <w:keepLines/>
      </w:pPr>
      <w:r>
        <w:rPr>
          <w:color w:val="0066CC"/>
        </w:rPr>
        <w:t>5. Métricas de seguridad, detección y respuesta en SASE</w:t>
      </w:r>
    </w:p>
    <w:p>
      <w:r>
        <w:rPr>
          <w:b/>
        </w:rPr>
        <w:t>D1. Integración de la telemetría SASE con el SIEM/SOC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La telemetría SASE vive en su propio portal, como un reino independiente.</w:t>
      </w:r>
    </w:p>
    <w:p>
      <w:pPr>
        <w:pStyle w:val="ListBullet"/>
        <w:keepLines w:val="1"/>
        <w:keepNext w:val="1"/>
        <w:widowControl w:val="1"/>
      </w:pPr>
      <w:r>
        <w:t>Enviamos algunos logs críticos (incidentes mayores, alertas de alto nivel) al SIEM.</w:t>
      </w:r>
    </w:p>
    <w:p>
      <w:pPr>
        <w:pStyle w:val="ListBullet"/>
        <w:keepLines w:val="1"/>
        <w:keepNext w:val="1"/>
        <w:widowControl w:val="1"/>
      </w:pPr>
      <w:r>
        <w:t>Integramos de forma amplia eventos de SWG, CASB, ZTNA, FWaaS en el SIEM.</w:t>
      </w:r>
    </w:p>
    <w:p>
      <w:pPr>
        <w:pStyle w:val="ListBullet"/>
        <w:keepLines w:val="1"/>
        <w:widowControl w:val="1"/>
      </w:pPr>
      <w:r>
        <w:t>Usamos la telemetría SASE como fuente principal para casos de uso de threat hunting y análisis forense.</w:t>
      </w:r>
    </w:p>
    <w:p>
      <w:r>
        <w:rPr>
          <w:b/>
        </w:rPr>
        <w:t>D2. Métricas específicas de detección y respuesta en SASE (MTTD, MTTR, MTTC)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medimos estos tiempos de forma diferenciada para el plano SASE.</w:t>
      </w:r>
    </w:p>
    <w:p>
      <w:pPr>
        <w:pStyle w:val="ListBullet"/>
        <w:keepLines w:val="1"/>
        <w:keepNext w:val="1"/>
        <w:widowControl w:val="1"/>
      </w:pPr>
      <w:r>
        <w:t>Los medimos de forma genérica, sin distinguir el origen.</w:t>
      </w:r>
    </w:p>
    <w:p>
      <w:pPr>
        <w:pStyle w:val="ListBullet"/>
        <w:keepLines w:val="1"/>
        <w:keepNext w:val="1"/>
        <w:widowControl w:val="1"/>
      </w:pPr>
      <w:r>
        <w:t>Medimos MTTD/MTTR/MTTC específicos para incidentes SASE.</w:t>
      </w:r>
    </w:p>
    <w:p>
      <w:pPr>
        <w:pStyle w:val="ListBullet"/>
        <w:keepLines w:val="1"/>
        <w:widowControl w:val="1"/>
      </w:pPr>
      <w:r>
        <w:t>Además, tenemos objetivos (SLOs) y revisiones periódicas en comités de seguridad.</w:t>
      </w:r>
    </w:p>
    <w:p>
      <w:r>
        <w:rPr>
          <w:b/>
        </w:rPr>
        <w:t>D3. Bloqueo de amenazas a través de SASE</w:t>
      </w:r>
      <w:r/>
      <w:r>
        <w:br/>
        <w:t>¿Qué nivel de visibilidad y métricas tiene sobre amenazas bloqueadas por el plano SASE?</w:t>
      </w:r>
    </w:p>
    <w:p>
      <w:pPr>
        <w:pStyle w:val="ListBullet"/>
        <w:keepLines w:val="1"/>
        <w:keepNext w:val="1"/>
        <w:widowControl w:val="1"/>
      </w:pPr>
      <w:r>
        <w:t>Conocemos el número total de eventos, sin mucho detalle.</w:t>
      </w:r>
    </w:p>
    <w:p>
      <w:pPr>
        <w:pStyle w:val="ListBullet"/>
        <w:keepLines w:val="1"/>
        <w:keepNext w:val="1"/>
        <w:widowControl w:val="1"/>
      </w:pPr>
      <w:r>
        <w:t xml:space="preserve">Tenemos estadísticas por tipo de amenaza (malware, phishing, C2, exfiltración). </w:t>
      </w:r>
    </w:p>
    <w:p>
      <w:pPr>
        <w:pStyle w:val="ListBullet"/>
        <w:keepLines w:val="1"/>
        <w:keepNext w:val="1"/>
        <w:widowControl w:val="1"/>
      </w:pPr>
      <w:r>
        <w:t>Tenemos métricas por tipo de amenaza y por colectivo/ubicación/aplicación.</w:t>
      </w:r>
    </w:p>
    <w:p>
      <w:pPr>
        <w:pStyle w:val="ListBullet"/>
        <w:keepLines w:val="1"/>
        <w:widowControl w:val="1"/>
      </w:pPr>
      <w:r>
        <w:t>Además, correlacionamos estas métricas con campañas, ejercicios de Red Team y cambios de política.</w:t>
      </w:r>
    </w:p>
    <w:p>
      <w:r>
        <w:rPr>
          <w:b/>
        </w:rPr>
        <w:t>D4. Ratio de falsos positivos y su impacto operativo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medimos formalmente el ratio de falsos positivos.</w:t>
      </w:r>
    </w:p>
    <w:p>
      <w:pPr>
        <w:pStyle w:val="ListBullet"/>
        <w:keepLines w:val="1"/>
        <w:keepNext w:val="1"/>
        <w:widowControl w:val="1"/>
      </w:pPr>
      <w:r>
        <w:t>Lo medimos de forma puntual cuando “arde” producción.</w:t>
      </w:r>
    </w:p>
    <w:p>
      <w:pPr>
        <w:pStyle w:val="ListBullet"/>
        <w:keepLines w:val="1"/>
        <w:keepNext w:val="1"/>
        <w:widowControl w:val="1"/>
      </w:pPr>
      <w:r>
        <w:t>Tenemos un seguimiento periódico y lo usamos para ajustar políticas.</w:t>
      </w:r>
    </w:p>
    <w:p>
      <w:pPr>
        <w:pStyle w:val="ListBullet"/>
        <w:keepLines w:val="1"/>
        <w:widowControl w:val="1"/>
      </w:pPr>
      <w:r>
        <w:t>Los ratios de falsos positivos forman parte de los objetivos de calidad del servicio de seguridad.</w:t>
      </w:r>
    </w:p>
    <w:p>
      <w:r>
        <w:rPr>
          <w:b/>
        </w:rPr>
        <w:t>D5. Evaluación del impacto de controles avanzados (TLS inspection, DLP, sandbox)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evaluamos su impacto; si funciona y no se quejan mucho, seguimos.</w:t>
      </w:r>
    </w:p>
    <w:p>
      <w:pPr>
        <w:pStyle w:val="ListBullet"/>
        <w:keepLines w:val="1"/>
        <w:keepNext w:val="1"/>
        <w:widowControl w:val="1"/>
      </w:pPr>
      <w:r>
        <w:t>Evaluamos el impacto subjetivamente, en base a feedback de usuarios clave.</w:t>
      </w:r>
    </w:p>
    <w:p>
      <w:pPr>
        <w:pStyle w:val="ListBullet"/>
        <w:keepLines w:val="1"/>
        <w:keepNext w:val="1"/>
        <w:widowControl w:val="1"/>
      </w:pPr>
      <w:r>
        <w:t>Medimos de forma cuantitativa el impacto en latencia/QoE de estos controles.</w:t>
      </w:r>
    </w:p>
    <w:p>
      <w:pPr>
        <w:pStyle w:val="ListBullet"/>
        <w:keepLines w:val="1"/>
        <w:widowControl w:val="1"/>
      </w:pPr>
      <w:r>
        <w:t>Contamos con un proceso formal para equilibrar riesgo y experiencia, con experimentos controlados (A/B, pilotos).</w:t>
      </w:r>
    </w:p>
    <w:p>
      <w:pPr>
        <w:pStyle w:val="Heading2"/>
        <w:keepNext/>
        <w:keepLines/>
      </w:pPr>
      <w:r>
        <w:rPr>
          <w:color w:val="0066CC"/>
        </w:rPr>
        <w:t>6. Cumplimiento ENS, NIS2 y otros marcos</w:t>
      </w:r>
    </w:p>
    <w:p>
      <w:r>
        <w:rPr>
          <w:b/>
        </w:rPr>
        <w:t>E1. Uso de SASE para implantar medidas ENS en servicios cloud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Residual: cada proyecto cloud define sus propios controles.</w:t>
      </w:r>
    </w:p>
    <w:p>
      <w:pPr>
        <w:pStyle w:val="ListBullet"/>
        <w:keepLines w:val="1"/>
        <w:keepNext w:val="1"/>
        <w:widowControl w:val="1"/>
      </w:pPr>
      <w:r>
        <w:t>Parcial: algunas medidas ENS (control de acceso, registro) se centralizan en SASE.</w:t>
      </w:r>
    </w:p>
    <w:p>
      <w:pPr>
        <w:pStyle w:val="ListBullet"/>
        <w:keepLines w:val="1"/>
        <w:keepNext w:val="1"/>
        <w:widowControl w:val="1"/>
      </w:pPr>
      <w:r>
        <w:t>Amplio: SASE es el plano común de control y visibilidad para la mayoría de servicios cloud.</w:t>
      </w:r>
    </w:p>
    <w:p>
      <w:pPr>
        <w:pStyle w:val="ListBullet"/>
        <w:keepLines w:val="1"/>
        <w:widowControl w:val="1"/>
      </w:pPr>
      <w:r>
        <w:t>Casi total: los proyectos cloud están obligados a integrarse con SASE como requisito de diseño.</w:t>
      </w:r>
    </w:p>
    <w:p>
      <w:r>
        <w:rPr>
          <w:b/>
        </w:rPr>
        <w:t>E2. Grado de alineamiento entre diseño SASE y ENS/NIS2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existe un mapeo explícito entre SASE y ENS/NIS2.</w:t>
      </w:r>
    </w:p>
    <w:p>
      <w:pPr>
        <w:pStyle w:val="ListBullet"/>
        <w:keepLines w:val="1"/>
        <w:keepNext w:val="1"/>
        <w:widowControl w:val="1"/>
      </w:pPr>
      <w:r>
        <w:t>Existe un mapeo parcial, elaborado por seguridad.</w:t>
      </w:r>
    </w:p>
    <w:p>
      <w:pPr>
        <w:pStyle w:val="ListBullet"/>
        <w:keepLines w:val="1"/>
        <w:keepNext w:val="1"/>
        <w:widowControl w:val="1"/>
      </w:pPr>
      <w:r>
        <w:t>Existe un mapeo formal revisado por seguridad y cumplimiento.</w:t>
      </w:r>
    </w:p>
    <w:p>
      <w:pPr>
        <w:pStyle w:val="ListBullet"/>
        <w:keepLines w:val="1"/>
        <w:widowControl w:val="1"/>
      </w:pPr>
      <w:r>
        <w:t>SASE forma parte de la estrategia oficial para dar cumplimiento a ENS y NIS2, con trazabilidad documentada.</w:t>
      </w:r>
    </w:p>
    <w:p>
      <w:r>
        <w:rPr>
          <w:b/>
        </w:rPr>
        <w:t>E3. Gestión de terceros y proveedores de servicios SASE/SD‑WAN/SSE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tenemos requisitos específicos de SASE en contratos con proveedores.</w:t>
      </w:r>
    </w:p>
    <w:p>
      <w:pPr>
        <w:pStyle w:val="ListBullet"/>
        <w:keepLines w:val="1"/>
        <w:keepNext w:val="1"/>
        <w:widowControl w:val="1"/>
      </w:pPr>
      <w:r>
        <w:t>Incluimos algunas cláusulas de seguridad y disponibilidad básicas.</w:t>
      </w:r>
    </w:p>
    <w:p>
      <w:pPr>
        <w:pStyle w:val="ListBullet"/>
        <w:keepLines w:val="1"/>
        <w:keepNext w:val="1"/>
        <w:widowControl w:val="1"/>
      </w:pPr>
      <w:r>
        <w:t>Exigimos certificaciones (ENS, ISO 27001, NIS2‑ready, etc.) y reportes de ciberseguridad periódicos.</w:t>
      </w:r>
    </w:p>
    <w:p>
      <w:pPr>
        <w:pStyle w:val="ListBullet"/>
        <w:keepLines w:val="1"/>
        <w:widowControl w:val="1"/>
      </w:pPr>
      <w:r>
        <w:t>Además, exigimos integración de telemetría, ejercicios conjuntos y pruebas de resiliencia.</w:t>
      </w:r>
    </w:p>
    <w:p>
      <w:r>
        <w:rPr>
          <w:b/>
        </w:rPr>
        <w:t>E4. Auditorías, simulacros y pruebas de eficacia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SASE apenas aparece en auditorías y simulacros.</w:t>
      </w:r>
    </w:p>
    <w:p>
      <w:pPr>
        <w:pStyle w:val="ListBullet"/>
        <w:keepLines w:val="1"/>
        <w:keepNext w:val="1"/>
        <w:widowControl w:val="1"/>
      </w:pPr>
      <w:r>
        <w:t>SASE se revisa en algunas auditorías técnicas.</w:t>
      </w:r>
    </w:p>
    <w:p>
      <w:pPr>
        <w:pStyle w:val="ListBullet"/>
        <w:keepLines w:val="1"/>
        <w:keepNext w:val="1"/>
        <w:widowControl w:val="1"/>
      </w:pPr>
      <w:r>
        <w:t>SASE es objeto recurrente de auditorías, pruebas de penetración y simulacros de continuidad.</w:t>
      </w:r>
    </w:p>
    <w:p>
      <w:pPr>
        <w:pStyle w:val="ListBullet"/>
        <w:keepLines w:val="1"/>
        <w:widowControl w:val="1"/>
      </w:pPr>
      <w:r>
        <w:t>Existe un programa estructurado de pruebas de eficacia de controles SASE, con seguimiento de hallazgos y remediación.</w:t>
      </w:r>
    </w:p>
    <w:p>
      <w:pPr>
        <w:pStyle w:val="Heading2"/>
        <w:keepNext/>
        <w:keepLines/>
      </w:pPr>
      <w:r>
        <w:rPr>
          <w:color w:val="0066CC"/>
        </w:rPr>
        <w:t>7. Adopción, madurez SASE y consolidación de plataformas</w:t>
      </w:r>
    </w:p>
    <w:p>
      <w:r>
        <w:rPr>
          <w:b/>
        </w:rPr>
        <w:t>F1. Nivel de madurez SASE percibido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Fase exploratoria: pilotos, POC y debates apasionados, pero poco despliegue en producción.</w:t>
      </w:r>
    </w:p>
    <w:p>
      <w:pPr>
        <w:pStyle w:val="ListBullet"/>
        <w:keepLines w:val="1"/>
        <w:keepNext w:val="1"/>
        <w:widowControl w:val="1"/>
      </w:pPr>
      <w:r>
        <w:t>Fase táctica: soluciones desplegadas para casos de uso concretos (teletrabajo, algunas sedes).</w:t>
      </w:r>
    </w:p>
    <w:p>
      <w:pPr>
        <w:pStyle w:val="ListBullet"/>
        <w:keepLines w:val="1"/>
        <w:keepNext w:val="1"/>
        <w:widowControl w:val="1"/>
      </w:pPr>
      <w:r>
        <w:t>Fase estratégica: SASE está integrado en la estrategia de infraestructura y seguridad.</w:t>
      </w:r>
    </w:p>
    <w:p>
      <w:pPr>
        <w:pStyle w:val="ListBullet"/>
        <w:keepLines w:val="1"/>
        <w:widowControl w:val="1"/>
      </w:pPr>
      <w:r>
        <w:t>Fase optimizada: SASE se gestiona como plataforma troncal, con métricas y mejora continua.</w:t>
      </w:r>
    </w:p>
    <w:p>
      <w:r>
        <w:rPr>
          <w:b/>
        </w:rPr>
        <w:t>F2. Consolidación de herramientas de red y seguridad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Apenas se ha consolidado nada; cada nueva herramienta vino “a sumar, nunca a sustituir”.</w:t>
      </w:r>
    </w:p>
    <w:p>
      <w:pPr>
        <w:pStyle w:val="ListBullet"/>
        <w:keepLines w:val="1"/>
        <w:keepNext w:val="1"/>
        <w:widowControl w:val="1"/>
      </w:pPr>
      <w:r>
        <w:t>Se han sustituido algunas soluciones puntuales (por ejemplo, VPN heredada).</w:t>
      </w:r>
    </w:p>
    <w:p>
      <w:pPr>
        <w:pStyle w:val="ListBullet"/>
        <w:keepLines w:val="1"/>
        <w:keepNext w:val="1"/>
        <w:widowControl w:val="1"/>
      </w:pPr>
      <w:r>
        <w:t>Se ha consolidado de forma notable (reducción de proveedores, productos y contratos).</w:t>
      </w:r>
    </w:p>
    <w:p>
      <w:pPr>
        <w:pStyle w:val="ListBullet"/>
        <w:keepLines w:val="1"/>
        <w:widowControl w:val="1"/>
      </w:pPr>
      <w:r>
        <w:t>La consolidación está alineada con una estrategia explícita de simplificación y ahorro.</w:t>
      </w:r>
    </w:p>
    <w:p>
      <w:r>
        <w:rPr>
          <w:b/>
        </w:rPr>
        <w:t>F3. Gobernanza conjunta redes–seguridad–riesgos sobre SASE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SASE se gestiona principalmente desde redes.</w:t>
      </w:r>
    </w:p>
    <w:p>
      <w:pPr>
        <w:pStyle w:val="ListBullet"/>
        <w:keepLines w:val="1"/>
        <w:keepNext w:val="1"/>
        <w:widowControl w:val="1"/>
      </w:pPr>
      <w:r>
        <w:t>SASE se gestiona principalmente desde seguridad.</w:t>
      </w:r>
    </w:p>
    <w:p>
      <w:pPr>
        <w:pStyle w:val="ListBullet"/>
        <w:keepLines w:val="1"/>
        <w:keepNext w:val="1"/>
        <w:widowControl w:val="1"/>
      </w:pPr>
      <w:r>
        <w:t>Existe un comité o foro conjunto redes–seguridad que decide sobre SASE.</w:t>
      </w:r>
    </w:p>
    <w:p>
      <w:pPr>
        <w:pStyle w:val="ListBullet"/>
        <w:keepLines w:val="1"/>
        <w:widowControl w:val="1"/>
      </w:pPr>
      <w:r>
        <w:t>Además, riesgos/compliance participa en las decisiones clave de SASE.</w:t>
      </w:r>
    </w:p>
    <w:p>
      <w:r>
        <w:rPr>
          <w:b/>
        </w:rPr>
        <w:t>F4. Percepción de valor de SASE por la alta dirección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Lo perciben como “otro gasto de TI” para mantener las luces encendidas.</w:t>
      </w:r>
    </w:p>
    <w:p>
      <w:pPr>
        <w:pStyle w:val="ListBullet"/>
        <w:keepLines w:val="1"/>
        <w:keepNext w:val="1"/>
        <w:widowControl w:val="1"/>
      </w:pPr>
      <w:r>
        <w:t>Lo perciben como una mejora necesaria de seguridad y cumplimiento.</w:t>
      </w:r>
    </w:p>
    <w:p>
      <w:pPr>
        <w:pStyle w:val="ListBullet"/>
        <w:keepLines w:val="1"/>
        <w:keepNext w:val="1"/>
        <w:widowControl w:val="1"/>
      </w:pPr>
      <w:r>
        <w:t>Lo perciben como facilitador de negocio (trabajo híbrido, agilidad, nuevas iniciativas digitales).</w:t>
      </w:r>
    </w:p>
    <w:p>
      <w:pPr>
        <w:pStyle w:val="ListBullet"/>
        <w:keepLines w:val="1"/>
        <w:widowControl w:val="1"/>
      </w:pPr>
      <w:r>
        <w:t>Lo perciben como parte estratégica de la resiliencia y continuidad del negocio.</w:t>
      </w:r>
    </w:p>
    <w:p>
      <w:pPr>
        <w:pStyle w:val="Heading2"/>
        <w:keepNext/>
        <w:keepLines/>
      </w:pPr>
      <w:r>
        <w:rPr>
          <w:color w:val="0066CC"/>
        </w:rPr>
        <w:t>8. Continuidad de negocio y resiliencia apoyadas en SASE</w:t>
      </w:r>
    </w:p>
    <w:p>
      <w:r>
        <w:rPr>
          <w:b/>
        </w:rPr>
        <w:t>G1. Uso de SASE para continuidad de negocio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se ha considerado explícitamente SASE en los planes de continuidad.</w:t>
      </w:r>
    </w:p>
    <w:p>
      <w:pPr>
        <w:pStyle w:val="ListBullet"/>
        <w:keepLines w:val="1"/>
        <w:keepNext w:val="1"/>
        <w:widowControl w:val="1"/>
      </w:pPr>
      <w:r>
        <w:t>Se menciona SASE tangencialmente en algunos planes.</w:t>
      </w:r>
    </w:p>
    <w:p>
      <w:pPr>
        <w:pStyle w:val="ListBullet"/>
        <w:keepLines w:val="1"/>
        <w:keepNext w:val="1"/>
        <w:widowControl w:val="1"/>
      </w:pPr>
      <w:r>
        <w:t>SASE forma parte de los escenarios y medidas de continuidad (fallo de sedes, PoPs, proveedores, etc.).</w:t>
      </w:r>
    </w:p>
    <w:p>
      <w:pPr>
        <w:pStyle w:val="ListBullet"/>
        <w:keepLines w:val="1"/>
        <w:widowControl w:val="1"/>
      </w:pPr>
      <w:r>
        <w:t>Se realizan simulacros en los que se evalúa explícitamente la resiliencia de la arquitectura SASE.</w:t>
      </w:r>
    </w:p>
    <w:p>
      <w:r>
        <w:rPr>
          <w:b/>
        </w:rPr>
        <w:t>G2. Redundancia y diseño de alta disponibilidad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Enlaces simples y sin plan de contingencia específico.</w:t>
      </w:r>
    </w:p>
    <w:p>
      <w:pPr>
        <w:pStyle w:val="ListBullet"/>
        <w:keepLines w:val="1"/>
        <w:keepNext w:val="1"/>
        <w:widowControl w:val="1"/>
      </w:pPr>
      <w:r>
        <w:t>Algunos enlaces redundantes y/o PoPs alternativos.</w:t>
      </w:r>
    </w:p>
    <w:p>
      <w:pPr>
        <w:pStyle w:val="ListBullet"/>
        <w:keepLines w:val="1"/>
        <w:keepNext w:val="1"/>
        <w:widowControl w:val="1"/>
      </w:pPr>
      <w:r>
        <w:t>Redundancia sistemática en sedes críticas y servicios clave.</w:t>
      </w:r>
    </w:p>
    <w:p>
      <w:pPr>
        <w:pStyle w:val="ListBullet"/>
        <w:keepLines w:val="1"/>
        <w:widowControl w:val="1"/>
      </w:pPr>
      <w:r>
        <w:t>Diseño multi‑PoP y multi‑operador con pruebas periódicas de conmutación.</w:t>
      </w:r>
    </w:p>
    <w:p>
      <w:r>
        <w:rPr>
          <w:b/>
        </w:rPr>
        <w:t>G3. Visión integrada de riesgo tecnológico y operativo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El riesgo de fallos SASE no está modelizado.</w:t>
      </w:r>
    </w:p>
    <w:p>
      <w:pPr>
        <w:pStyle w:val="ListBullet"/>
        <w:keepLines w:val="1"/>
        <w:keepNext w:val="1"/>
        <w:widowControl w:val="1"/>
      </w:pPr>
      <w:r>
        <w:t>Se considera de forma cualitativa en algunos análisis de riesgo.</w:t>
      </w:r>
    </w:p>
    <w:p>
      <w:pPr>
        <w:pStyle w:val="ListBullet"/>
        <w:keepLines w:val="1"/>
        <w:keepNext w:val="1"/>
        <w:widowControl w:val="1"/>
      </w:pPr>
      <w:r>
        <w:t>Está modelizado cuantitativamente en el mapa de riesgos de TI.</w:t>
      </w:r>
    </w:p>
    <w:p>
      <w:pPr>
        <w:pStyle w:val="ListBullet"/>
        <w:keepLines w:val="1"/>
        <w:widowControl w:val="1"/>
      </w:pPr>
      <w:r>
        <w:t>Existe modelización cuantitativa y escenarios de impacto económico (pérdida de servicio, productividad, etc.).</w:t>
      </w:r>
    </w:p>
    <w:p>
      <w:pPr>
        <w:pStyle w:val="Heading2"/>
        <w:keepNext/>
        <w:keepLines/>
      </w:pPr>
      <w:r>
        <w:rPr>
          <w:color w:val="0066CC"/>
        </w:rPr>
        <w:t>9. Indicadores de negocio, IGM y ROI asociados a SASE</w:t>
      </w:r>
    </w:p>
    <w:p>
      <w:r>
        <w:rPr>
          <w:b/>
        </w:rPr>
        <w:t>H1. Existencia de un Índice Global de Madurez (IGM) de ciberseguridad o SASE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disponemos de un índice de madurez formal.</w:t>
      </w:r>
    </w:p>
    <w:p>
      <w:pPr>
        <w:pStyle w:val="ListBullet"/>
        <w:keepLines w:val="1"/>
        <w:keepNext w:val="1"/>
        <w:widowControl w:val="1"/>
      </w:pPr>
      <w:r>
        <w:t>Disponemos de un índice general de madurez de ciberseguridad (no específico de SASE).</w:t>
      </w:r>
    </w:p>
    <w:p>
      <w:pPr>
        <w:pStyle w:val="ListBullet"/>
        <w:keepLines w:val="1"/>
        <w:keepNext w:val="1"/>
        <w:widowControl w:val="1"/>
      </w:pPr>
      <w:r>
        <w:t>Disponemos de un índice de madurez SASE / Zero Trust, aunque aún está en revisión.</w:t>
      </w:r>
    </w:p>
    <w:p>
      <w:pPr>
        <w:pStyle w:val="ListBullet"/>
        <w:keepLines w:val="1"/>
        <w:widowControl w:val="1"/>
      </w:pPr>
      <w:r>
        <w:t>El IGM SASE/Zero Trust está definido, comunicado y ligado a objetivos de mejora.</w:t>
      </w:r>
    </w:p>
    <w:p>
      <w:r>
        <w:rPr>
          <w:b/>
        </w:rPr>
        <w:t>H2. Uso de métricas financieras para evaluar SASE (ROI, TCO, coste evitado)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No utilizamos métricas financieras específicas para SASE.</w:t>
      </w:r>
    </w:p>
    <w:p>
      <w:pPr>
        <w:pStyle w:val="ListBullet"/>
        <w:keepLines w:val="1"/>
        <w:keepNext w:val="1"/>
        <w:widowControl w:val="1"/>
      </w:pPr>
      <w:r>
        <w:t>Hemos estimado un TCO básico (licencias, proyectos), sin analizar beneficios.</w:t>
      </w:r>
    </w:p>
    <w:p>
      <w:pPr>
        <w:pStyle w:val="ListBullet"/>
        <w:keepLines w:val="1"/>
        <w:keepNext w:val="1"/>
        <w:widowControl w:val="1"/>
      </w:pPr>
      <w:r>
        <w:t>Hemos desarrollado algún cálculo de ROI (ahorro, coste evitado, productividad).</w:t>
      </w:r>
    </w:p>
    <w:p>
      <w:pPr>
        <w:pStyle w:val="ListBullet"/>
        <w:keepLines w:val="1"/>
        <w:widowControl w:val="1"/>
      </w:pPr>
      <w:r>
        <w:t>Contamos con un modelo de ROI recurrente que se revisa anualmente y se presenta a la dirección.</w:t>
      </w:r>
    </w:p>
    <w:p>
      <w:r>
        <w:rPr>
          <w:b/>
        </w:rPr>
        <w:t>H3. Beneficios más relevantes percibidos de SASE</w:t>
      </w:r>
      <w:r/>
      <w:r>
        <w:br/>
        <w:t>(Seleccione hasta tres opciones)</w:t>
      </w:r>
    </w:p>
    <w:p>
      <w:pPr>
        <w:pStyle w:val="ListBullet"/>
        <w:keepLines w:val="1"/>
        <w:keepNext w:val="1"/>
        <w:widowControl w:val="1"/>
      </w:pPr>
      <w:r>
        <w:t>Mejora de la postura de seguridad (menos incidentes, menor exposición).</w:t>
      </w:r>
    </w:p>
    <w:p>
      <w:pPr>
        <w:pStyle w:val="ListBullet"/>
        <w:keepLines w:val="1"/>
        <w:keepNext w:val="1"/>
        <w:widowControl w:val="1"/>
      </w:pPr>
      <w:r>
        <w:t>Mejora del cumplimiento regulatorio (ENS, NIS2, GDPR, etc.).</w:t>
      </w:r>
    </w:p>
    <w:p>
      <w:pPr>
        <w:pStyle w:val="ListBullet"/>
        <w:keepLines w:val="1"/>
        <w:keepNext w:val="1"/>
        <w:widowControl w:val="1"/>
      </w:pPr>
      <w:r>
        <w:t>Mejora de la experiencia de usuario y productividad.</w:t>
      </w:r>
    </w:p>
    <w:p>
      <w:pPr>
        <w:pStyle w:val="ListBullet"/>
        <w:keepLines w:val="1"/>
        <w:keepNext w:val="1"/>
        <w:widowControl w:val="1"/>
      </w:pPr>
      <w:r>
        <w:t>Simplificación y consolidación de herramientas.</w:t>
      </w:r>
    </w:p>
    <w:p>
      <w:pPr>
        <w:pStyle w:val="ListBullet"/>
        <w:keepLines w:val="1"/>
        <w:keepNext w:val="1"/>
        <w:widowControl w:val="1"/>
      </w:pPr>
      <w:r>
        <w:t>Reducción de costes operativos.</w:t>
      </w:r>
    </w:p>
    <w:p>
      <w:pPr>
        <w:pStyle w:val="ListBullet"/>
        <w:keepLines w:val="1"/>
        <w:keepNext w:val="1"/>
        <w:widowControl w:val="1"/>
      </w:pPr>
      <w:r>
        <w:t>Mejora de visibilidad sobre datos y aplicaciones cloud.</w:t>
      </w:r>
    </w:p>
    <w:p>
      <w:pPr>
        <w:pStyle w:val="ListBullet"/>
        <w:keepLines w:val="1"/>
        <w:widowControl w:val="1"/>
      </w:pPr>
      <w:r>
        <w:t>Otros (especifique).</w:t>
      </w:r>
    </w:p>
    <w:p>
      <w:r>
        <w:rPr>
          <w:b/>
        </w:rPr>
        <w:t>H4. Principales obstáculos para maximizar el valor de SASE</w:t>
      </w:r>
      <w:r/>
      <w:r>
        <w:br/>
        <w:t>(Seleccione hasta tres opciones)</w:t>
      </w:r>
    </w:p>
    <w:p>
      <w:pPr>
        <w:pStyle w:val="ListBullet"/>
        <w:keepLines w:val="1"/>
        <w:keepNext w:val="1"/>
        <w:widowControl w:val="1"/>
      </w:pPr>
      <w:r>
        <w:t>Complejidad técnica y de integración.</w:t>
      </w:r>
    </w:p>
    <w:p>
      <w:pPr>
        <w:pStyle w:val="ListBullet"/>
        <w:keepLines w:val="1"/>
        <w:keepNext w:val="1"/>
        <w:widowControl w:val="1"/>
      </w:pPr>
      <w:r>
        <w:t>Resistencia cultural y organizativa.</w:t>
      </w:r>
    </w:p>
    <w:p>
      <w:pPr>
        <w:pStyle w:val="ListBullet"/>
        <w:keepLines w:val="1"/>
        <w:keepNext w:val="1"/>
        <w:widowControl w:val="1"/>
      </w:pPr>
      <w:r>
        <w:t>Limitaciones presupuestarias.</w:t>
      </w:r>
    </w:p>
    <w:p>
      <w:pPr>
        <w:pStyle w:val="ListBullet"/>
        <w:keepLines w:val="1"/>
        <w:keepNext w:val="1"/>
        <w:widowControl w:val="1"/>
      </w:pPr>
      <w:r>
        <w:t>Falta de métricas claras de éxito.</w:t>
      </w:r>
    </w:p>
    <w:p>
      <w:pPr>
        <w:pStyle w:val="ListBullet"/>
        <w:keepLines w:val="1"/>
        <w:keepNext w:val="1"/>
        <w:widowControl w:val="1"/>
      </w:pPr>
      <w:r>
        <w:t>Dependencia excesiva de proveedores.</w:t>
      </w:r>
    </w:p>
    <w:p>
      <w:pPr>
        <w:pStyle w:val="ListBullet"/>
        <w:keepLines w:val="1"/>
        <w:keepNext w:val="1"/>
        <w:widowControl w:val="1"/>
      </w:pPr>
      <w:r>
        <w:t>Escasez de perfiles especializados.</w:t>
      </w:r>
    </w:p>
    <w:p>
      <w:pPr>
        <w:pStyle w:val="ListBullet"/>
        <w:keepLines w:val="1"/>
        <w:widowControl w:val="1"/>
      </w:pPr>
      <w:r>
        <w:t>Otros (especifique).</w:t>
      </w:r>
    </w:p>
    <w:p>
      <w:pPr>
        <w:pStyle w:val="Heading2"/>
        <w:keepNext/>
        <w:keepLines/>
      </w:pPr>
      <w:r>
        <w:rPr>
          <w:color w:val="0066CC"/>
        </w:rPr>
        <w:t>10. Preguntas abiertas (opcional pero muy revelador)</w:t>
      </w:r>
    </w:p>
    <w:p>
      <w:r>
        <w:rPr>
          <w:b/>
        </w:rPr>
        <w:t>O1. Si tuviera que describir en una frase qué ha cambiado SASE en su organización, ¿qué diría?</w:t>
      </w:r>
      <w:r/>
      <w:r>
        <w:br/>
      </w:r>
      <w:r>
        <w:rPr>
          <w:i/>
        </w:rPr>
        <w:t>Respuesta abierta.</w:t>
      </w:r>
    </w:p>
    <w:p>
      <w:r>
        <w:rPr>
          <w:b/>
        </w:rPr>
        <w:t>O2. ¿Cuál ha sido la lección más dura aprendida en su viaje hacia SASE/Zero Trust?</w:t>
      </w:r>
      <w:r/>
      <w:r>
        <w:br/>
      </w:r>
      <w:r>
        <w:rPr>
          <w:i/>
        </w:rPr>
        <w:t>Respuesta abierta.</w:t>
      </w:r>
    </w:p>
    <w:p>
      <w:r>
        <w:t>**O3. Si pudiera “borrar” una decisión tomada en su proyecto SASE, ¿cuál sería y por qué?</w:t>
      </w:r>
      <w:r>
        <w:rPr>
          <w:i/>
        </w:rPr>
        <w:br/>
        <w:t>_Respuesta abierta.</w:t>
      </w:r>
    </w:p>
    <w:p>
      <w:r>
        <w:rPr>
          <w:b/>
        </w:rPr>
        <w:t>O4. ¿Qué métrica o indicador le gustaría ver cada mañana en su panel de SASE para saber que todo va razonablemente bien?</w:t>
      </w:r>
      <w:r/>
      <w:r>
        <w:br/>
      </w:r>
      <w:r>
        <w:rPr>
          <w:i/>
        </w:rPr>
        <w:t>Respuesta abierta.</w:t>
      </w:r>
    </w:p>
    <w:p>
      <w:r>
        <w:rPr>
          <w:b/>
        </w:rPr>
        <w:t>O5. ¿Hay algún aspecto de SASE que considere especialmente útil para su contexto nacional (ENS, NIS2, sector, etc.) y que no suela aparecer en los folletos de marketing?</w:t>
      </w:r>
      <w:r/>
      <w:r>
        <w:br/>
      </w:r>
      <w:r>
        <w:rPr>
          <w:i/>
        </w:rPr>
        <w:t>Respuesta abierta.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