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REQUISITOS NORMATIVOS</w:t>
      </w:r>
    </w:p>
    <w:p>
      <w:pPr>
        <w:pStyle w:val="Heading2"/>
        <w:keepNext/>
        <w:keepLines/>
      </w:pPr>
      <w:r>
        <w:rPr>
          <w:color w:val="0066CC"/>
        </w:rPr>
        <w:t>Vinculación de Preguntas de Encuesta a NIS2, ISO 27001 y NIST CSF</w:t>
      </w:r>
    </w:p>
    <w:p>
      <w:pPr>
        <w:pStyle w:val="Heading2"/>
        <w:keepNext/>
        <w:keepLines/>
      </w:pPr>
      <w:r>
        <w:rPr>
          <w:color w:val="0066CC"/>
        </w:rPr>
        <w:t>TABLA 1: MAPEO ENCUESTA A NIS2 (DIRECTIVA 2022/2555 UE)</w:t>
      </w:r>
    </w:p>
    <w:p>
      <w:pPr>
        <w:pStyle w:val="Heading3"/>
        <w:keepNext/>
        <w:keepLines/>
      </w:pPr>
      <w:r>
        <w:t>Medidas Técnicas y Organizacionales Obligatorias (Artículos 20-23)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Medida 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P2.1: ¿Metodología formal de análisis de riesgos?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y gestión de riesgos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P2.2: ¿Cuantificación monetaria de riesgos?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Metodología de evaluación de impacto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P2.3: ¿Planes de tratamiento documentados?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mitigación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P3.1-P3.3: ¿Gestión de vulnerabilidades?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seguridad en sistemas y redes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P5.1-P5.3: ¿SIEM y capacidad de detección?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Capacidades de detección y respuesta a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P6.1-P6.4: ¿Programa de capacitación en seguridad?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Formación en ciberseguridad de altos dirigentes y personal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P4.1-P4.2: ¿Pruebas de penetración regulares?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efectividad de medidas (testing)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P8.1-P8.2: ¿BCP y DR documentados?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de continuidad de servicios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P9.1-P9.2: ¿Evaluación de proveedores críticos?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de la cadena de suministro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P10.1-P10.4: ¿Controles técnicos (MFA, cifrado, etc.)?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técnicas de seguridad integral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P7.1: ¿Designado responsable de notificación?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Notificación de incidentes a autoridades (24-72h)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23, 24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P5.3: ¿Registro y análisis de incidentes?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incidentes: registro, análisis,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Obligatorio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P1.2: ¿Comité de ciberseguridad con reportes a Junta?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Gobernanza: responsabilidad de órganos de dirección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EE, EI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Obligatorio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2: MAPEO ENCUESTA A ISO/IEC 27001:2022</w:t>
      </w:r>
    </w:p>
    <w:p>
      <w:pPr>
        <w:pStyle w:val="Heading3"/>
        <w:keepNext/>
        <w:keepLines/>
      </w:pPr>
      <w:r>
        <w:t>Cláusulas Obligatorias y Controles de Anexo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Cláusula ISO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Anexo A (si aplica)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4: Contexto de la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Comprensión del contexto interno/externo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P1.1, P1.2, P2.1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 (obligatorio para alcance)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5: Liderazgo y Compromiso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Liderazgo de directivos, políticas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P1.2, P2.1, P7.3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A.5.1, A.5.2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6: Planificación (Gestión de Riesgos)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Análisis, evaluación, tratamiento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P2.1, P2.2, P2.3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A.5.3 (Responsabilidad por riesgos)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7: Recursos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Personal, competencia, conciencia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P1.2, P6.1-P6.4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A.6.1-A.6.3 (Personal y roles)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8: Operación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Implementación de controles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P3.1-P3.3, P4.1-P4.2, P10.1-P10.4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A.6 a A.8 (43 controles)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9: Evaluación del Desempeño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Monitoreo, medición, auditoría interna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P4.2, P5.2-P5.3, P7.2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A.5.11 (Auditoría interna)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Cláusula 10: Mejora Continua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Acciones correctivas, no conformidades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P2.3, P4.2, P8.1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A.5.2 (Mejora continua)</w:t>
            </w:r>
          </w:p>
        </w:tc>
      </w:tr>
    </w:tbl>
    <w:p/>
    <w:p>
      <w:pPr>
        <w:pStyle w:val="Heading3"/>
        <w:keepNext/>
        <w:keepLines/>
      </w:pPr>
      <w:r>
        <w:t>Controles Anexo A Más Relevantes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Importancia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A.5.1: Políticas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A.5.2: Información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P7.3, P2.1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A.5.3: Asignación de responsabilidades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P1.2, P2.1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A.5.11: Auditoría interna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P4.2, P7.2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A.6.1: Políticas de empleo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P6.1, P6.2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A.6.2: Concienciación en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P6.1, P6.2, P6.3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A.6.3: Responsabilidad del usuario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P6.1, P6.4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A.6.5: Control de acceso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P10.1, P10.2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A.6.6: Gestión de secretos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A.8.1: Disposiciones de seguridad física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P10.3, P10.4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A.8.2: Seguridad ambiental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A.8.3: Seguridad de operaciones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P5.1-P5.3, P10.3-P10.4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A.8.4: Control de cambios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P3.3, P10.1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A.8.5: Gestión de acceso remoto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A.8.6: Gestión de seguridad criptográfica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A.8.7: Seguridad en TI del proveedor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Cadena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P9.1, P9.2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A.8.8: Gestión de dispositivos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A.8.9: Seguridad en la transmisión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P10.2, P10.3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A.8.10: Gestión de información y documentación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P7.3, P8.2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A.8.11: Supresión de información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A.8.12: Cumplimiento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Procesos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P7.1-P7.2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3: MAPEO ENCUESTA A NIST CYBERSECURITY FRAMEWORK v2.0</w:t>
      </w:r>
    </w:p>
    <w:p>
      <w:pPr>
        <w:pStyle w:val="Heading3"/>
        <w:keepNext/>
        <w:keepLines/>
      </w:pPr>
      <w:r>
        <w:t>Cinco Funciones Core y Categorías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NIST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Encuesta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 (Nueva)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Riesgos Organizacionales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Entender riesgos estratégicos, regulatorios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P2.1-P2.3, P7.1-P7.3, P1.2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Políticas, Procesos, Procedimientos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Directrices para gestión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P7.3, P2.1, P8.1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y clasificación de activos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P3.1, P9.2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sistemático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P2.1, P2.2, P2.3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P9.1, P9.2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Roles, responsabilidades definidos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P1.2, P6.1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Personas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Concienciación, capacitación, reclutamiento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P6.1-P6.4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Acceso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Autenticación, autorización, control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P10.1, P10.2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Cifrado, protección de información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P10.2, P10.3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Operaciones Seguras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Integridad de sistemas, seguridad de procesos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P3.3, P10.3, P10.4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Detección de Anomalías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Monitoreo continuo, alertas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P5.1-P5.3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Investigación de Eventos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anomalías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P5.3, P11.2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Planificación, análisis, comunicación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P5.3, P8.1, P7.1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 Después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Post-mortem, lecciones aprendidas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P5.3, P4.2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Planificación de Recuperación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RTO/RPO, BCP, DR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P8.1, P8.2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Mejora de Resiliencia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Aprendizaje y adaptación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P2.3, P8.1</w:t>
            </w:r>
          </w:p>
        </w:tc>
      </w:tr>
    </w:tbl>
    <w:p/>
    <w:p>
      <w:pPr>
        <w:pStyle w:val="Heading3"/>
        <w:keepNext/>
        <w:keepLines/>
      </w:pPr>
      <w:r>
        <w:t>Niveles de Madurez NIST CSF v2.0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Características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 (Incomplete)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Funciones de seguridad ad hoc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&lt;1.2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Sin procesos formales, reactividad pura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 (Managed)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Funciones reconocidas e implementadas informalmente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1.2-2.4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documentados pero inconsistentes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 (Defined)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documentados y comunicados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2.4-3.6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Estándares establecidos, cumplimiento regular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 (Quantitatively Managed)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medidos y controlados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3.6-4.8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Métricas, automatización, análisis cuantitativo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 (Optimized)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Procesos en mejora continua con IA/ML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&gt;4.8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Inteligencia artificial, predicción, adaptabilidad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4: MAPEO ESPECIAL - MERCURY AVRQ A REQUISITOS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Metodología Mercury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NIS2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ISO 27001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AVRQ (Cuantificación valor de activos)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20: Análisis de riesgos proporcionales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6: Risk assessment materializado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Justificación financiera ante Junta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ACET (Testing eficacia de controles)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21: Validación de medidas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9: Evaluación del desempeño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 continua automática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A.D.A.M. (Mapeo dinámico de activos)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20: Identificación de activos críticos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Cláusula 6: Identificación de riesgos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Descubrimiento continuo, cero gaps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5: MATRICES DE CONFORMIDAD POR DOMINIO</w:t>
      </w:r>
    </w:p>
    <w:p>
      <w:pPr>
        <w:pStyle w:val="Heading3"/>
        <w:keepNext/>
        <w:keepLines/>
      </w:pPr>
      <w:r>
        <w:t>Dominio 1: Gobernanza y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P2.1: Metodología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P2.2: Cuantificación AVRQ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20, 23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P2.3: Planes de tratamiento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20, 21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Cl. 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r>
        <w:rPr>
          <w:b/>
        </w:rPr>
        <w:t>Requerimiento Mínimo Conformidad:</w:t>
      </w:r>
      <w:r>
        <w:t xml:space="preserve"> Puntuación ≥3 en todas las preguntas</w:t>
      </w:r>
      <w:r/>
      <w:r>
        <w:br/>
      </w:r>
      <w:r>
        <w:rPr>
          <w:b/>
        </w:rPr>
        <w:t>Requerimiento Óptimo:</w:t>
      </w:r>
      <w:r>
        <w:t xml:space="preserve"> Puntuación ≥4</w:t>
      </w:r>
    </w:p>
    <w:p>
      <w:pPr>
        <w:pStyle w:val="Heading3"/>
        <w:keepNext/>
        <w:keepLines/>
      </w:pPr>
      <w:r>
        <w:t>Dominio 2: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P3.1: Escaneo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A.8.3, A.8.4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PROTECT, 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P3.2: Priorización CVSS/EPSS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P3.3: Gestión de parches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A.8.4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PROTECT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r>
        <w:rPr>
          <w:b/>
        </w:rPr>
        <w:t>Benchmark España 2024:</w:t>
      </w:r>
      <w:r>
        <w:t xml:space="preserve"> Promedio sector 3.4/5</w:t>
      </w:r>
      <w:r/>
      <w:r>
        <w:br/>
      </w:r>
      <w:r>
        <w:rPr>
          <w:b/>
        </w:rPr>
        <w:t>Requerimiento NIS2:</w:t>
      </w:r>
      <w:r>
        <w:t xml:space="preserve"> ≥3 obligatorio, ≥4 recomendado</w:t>
      </w:r>
    </w:p>
    <w:p>
      <w:pPr>
        <w:pStyle w:val="Heading3"/>
        <w:keepNext/>
        <w:keepLines/>
      </w:pPr>
      <w:r>
        <w:t>Dominio 3: SIEM e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P5.1-P5.2: SIEM y alertas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21, 23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A.8.3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 para EE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P5.3: MTTR y respuesta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A.8.3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RESPOND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r>
        <w:rPr>
          <w:b/>
        </w:rPr>
        <w:t>Requerimiento NIS2 para EE:</w:t>
      </w:r>
      <w:r>
        <w:t xml:space="preserve"> Notificación &lt;24h (implica detección &lt;4h)</w:t>
      </w:r>
      <w:r/>
      <w:r>
        <w:br/>
      </w:r>
      <w:r>
        <w:rPr>
          <w:b/>
        </w:rPr>
        <w:t>Requerimiento NIS2 para EI:</w:t>
      </w:r>
      <w:r>
        <w:t xml:space="preserve"> Notificación &lt;24h (menos stringente)</w:t>
      </w:r>
    </w:p>
    <w:p>
      <w:pPr>
        <w:pStyle w:val="Heading3"/>
        <w:keepNext/>
        <w:keepLines/>
      </w:pPr>
      <w:r>
        <w:t>Dominio 4: Capacitación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P6.1-P6.2: Programa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P6.3-P6.4: Phishing y reporte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A.6.2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PROTECT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ALTA</w:t>
            </w:r>
          </w:p>
        </w:tc>
      </w:tr>
    </w:tbl>
    <w:p/>
    <w:p>
      <w:r>
        <w:rPr>
          <w:b/>
        </w:rPr>
        <w:t>Requerimiento NIS2:</w:t>
      </w:r>
      <w:r>
        <w:t xml:space="preserve"> "Personal y en particular los altos dirigentes" debe recibir formación</w:t>
      </w:r>
      <w:r/>
      <w:r>
        <w:br/>
      </w:r>
      <w:r>
        <w:rPr>
          <w:b/>
        </w:rPr>
        <w:t>Benchmark España:</w:t>
      </w:r>
      <w:r>
        <w:t xml:space="preserve"> Tasa de reporte real promedio 25% (objetivo &gt;50%)</w:t>
      </w:r>
    </w:p>
    <w:p>
      <w:pPr>
        <w:pStyle w:val="Heading3"/>
        <w:keepNext/>
        <w:keepLines/>
      </w:pPr>
      <w:r>
        <w:t>Dominio 5: Cumplimiento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P7.1: Conformidad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20-24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Cl. 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CRÍTICA para EE/EI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P7.2: Certificación 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Cl. 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P7.3: Políticas documentadas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20, 22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Cl. 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6: SANCIONES REGULATORIAS (CONTEXTO DE CONFORMIDAD)</w:t>
      </w:r>
    </w:p>
    <w:p>
      <w:pPr>
        <w:pStyle w:val="Heading3"/>
        <w:keepNext/>
        <w:keepLines/>
      </w:pPr>
      <w:r>
        <w:t>Régimen Sancionador NIS2 en España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Multa Máxima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Condiciones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Esenciales (incumplimiento grave)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€10M o 2% de facturación global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Medidas técnicas/org omitidas, CNCS notificado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Entidades Importantes (incumplimiento grave)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€7M o 1,4% de facturación global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Medidas técnicas/org omitidas, CNCS notificado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Incumplimiento de notificación (&lt;72h)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€500K-€5M (EE), €250K-€3M (EI)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Notificación tardía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Falta de capacitación altos dirigentes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€100K-€1M (EE)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Cuando auditoría lo evidencia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Daño reputacional (adicional GDPR)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Hasta €20M (GDPR Art. 83)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Si hay violación de datos personal</w:t>
            </w:r>
          </w:p>
        </w:tc>
      </w:tr>
    </w:tbl>
    <w:p/>
    <w:p>
      <w:pPr>
        <w:pStyle w:val="Heading3"/>
        <w:keepNext/>
        <w:keepLines/>
      </w:pPr>
      <w:r>
        <w:t>Impacto Relativo por Dominio en Sanción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Débil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 Probable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Multiplicador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Gobernanza y Riesgos (GR)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Máximo (foundation)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3.0x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SIEM (detección)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Alto (notificación tardía)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Cumplimiento (políticas)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Alto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Vulnerabilidades (gestión)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(raíz de brechas)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2.0x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Capacitación (empleados)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Medio-Alto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1.5x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7: CRONOGRAMA DE CONFORMIDAD ESPAÑA (Transposición NIS2)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 para Conformidad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Aprobación del Anteproyecto de Ley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Enero 2025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✓ Completado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Directivas claras en BOE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en vigor de la Ley Española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Próxima (Estimado 31/01/2026)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debe completarse antes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Establecimiento de CNCS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Próximo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Designación de autoridad competente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Plazo para registro de Operadores Esenciales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 meses post-ley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EE deben notificarse a CNCS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Primer ciclo de auditoría CNCS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meses post-ley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 2027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Auditorías de conformidad de campo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Multas operativas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Desde Q1 2027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Inicio de aplicación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Conformidad es obligatoria desde este punto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8: MATRIZ DE CONFORMIDAD RÁPIDA (para Autodiagnóstico)</w:t>
      </w:r>
    </w:p>
    <w:p>
      <w:pPr>
        <w:pStyle w:val="Heading3"/>
        <w:keepNext/>
        <w:keepLines/>
      </w:pPr>
      <w:r>
        <w:t>¿Está mi organización conforme con NIS2/ISO 27001?</w:t>
      </w:r>
    </w:p>
    <w:p>
      <w:r>
        <w:rPr>
          <w:b/>
        </w:rPr>
        <w:t>Responda Sí (✓) o No (✗) a cada pregunta: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✗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Crítico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análisis de riesgos formal (ISO 27005 o equivalente)?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¿Se cuantifican riesgos en términos monetarios?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 (NIS2 Art. 20)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¿Existen planes de tratamiento para todos los riesgos críticos?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¿Se realizan escaneos de vulnerabilidades regularmente?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¿MTTR de vulnerabilidades críticas &lt;14 días?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 (NIS2 Art. 21)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¿Existe SIEM o equivalente detectando incidentes?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 (EE)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¿Capacitación en seguridad para altos dirigentes documentada?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¿Procedimiento de notificación de incidentes &lt;24h definido?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¿BCP/DR probado en últimos 12 meses?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 (NIS2 Art. 21)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¿Evaluación de proveedores críticos documentada?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 (NIS2 Art. 21)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¿Políticas de seguridad documentadas y comunicadas?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¿Auditoría interna de ciberseguridad realizada anualmente?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SÍ (ISO 27001 Cl. 9)</w:t>
            </w:r>
          </w:p>
        </w:tc>
      </w:tr>
    </w:tbl>
    <w:p/>
    <w:p>
      <w:r>
        <w:rPr>
          <w:b/>
        </w:rPr>
        <w:t>Scoring:</w:t>
      </w:r>
      <w:r/>
      <w:r>
        <w:br/>
        <w:t xml:space="preserve">- </w:t>
      </w:r>
      <w:r>
        <w:rPr>
          <w:b/>
        </w:rPr>
        <w:t>10-12 Sí:</w:t>
      </w:r>
      <w:r>
        <w:t xml:space="preserve"> Conforme (IGM ≥4.0)</w:t>
      </w:r>
      <w:r/>
      <w:r>
        <w:br/>
        <w:t xml:space="preserve">- </w:t>
      </w:r>
      <w:r>
        <w:rPr>
          <w:b/>
        </w:rPr>
        <w:t>7-9 Sí:</w:t>
      </w:r>
      <w:r>
        <w:t xml:space="preserve"> Parcialmente conforme (IGM 2.5-3.9)</w:t>
      </w:r>
      <w:r/>
      <w:r>
        <w:br/>
        <w:t xml:space="preserve">- </w:t>
      </w:r>
      <w:r>
        <w:rPr>
          <w:b/>
        </w:rPr>
        <w:t>&lt;7 Sí:</w:t>
      </w:r>
      <w:r>
        <w:t xml:space="preserve"> No conforme (IGM &lt;2.5) → Acción inmediata requerida</w:t>
      </w:r>
    </w:p>
    <w:p>
      <w:pPr>
        <w:pStyle w:val="Heading2"/>
        <w:keepNext/>
        <w:keepLines/>
      </w:pPr>
      <w:r>
        <w:rPr>
          <w:color w:val="0066CC"/>
        </w:rPr>
        <w:t>REFERENCIAS NORMATIVAS CLAVE</w:t>
      </w:r>
    </w:p>
    <w:p>
      <w:pPr>
        <w:pStyle w:val="Heading3"/>
        <w:keepNext/>
        <w:keepLines/>
      </w:pPr>
      <w:r>
        <w:t>Documentos Primarios</w:t>
      </w:r>
    </w:p>
    <w:p>
      <w:pPr>
        <w:pStyle w:val="ListNumber"/>
        <w:keepLines w:val="1"/>
        <w:keepNext w:val="1"/>
        <w:widowControl w:val="1"/>
      </w:pPr>
      <w:r>
        <w:t>Directiva NIS2 (2022/2555/UE) - Artículos 20-24: Requisitos técnicos y organizacionales</w:t>
      </w:r>
    </w:p>
    <w:p>
      <w:pPr>
        <w:pStyle w:val="ListNumber"/>
        <w:keepLines w:val="1"/>
        <w:keepNext w:val="1"/>
        <w:widowControl w:val="1"/>
      </w:pPr>
      <w:r>
        <w:t>ISO/IEC 27001:2022 - Cláusulas 4-10 y Anexo A (93 controles)</w:t>
      </w:r>
    </w:p>
    <w:p>
      <w:pPr>
        <w:pStyle w:val="ListNumber"/>
        <w:keepLines w:val="1"/>
        <w:keepNext w:val="1"/>
        <w:widowControl w:val="1"/>
      </w:pPr>
      <w:r>
        <w:t>NIST CSF 2.0 - Funciones GOVERN, IDENTIFY, PROTECT, DETECT, RESPOND, RECOVER</w:t>
      </w:r>
    </w:p>
    <w:p>
      <w:pPr>
        <w:pStyle w:val="ListNumber"/>
        <w:keepLines w:val="1"/>
        <w:widowControl w:val="1"/>
      </w:pPr>
      <w:r>
        <w:t>RD Transposición NIS2 en España - Ley de Coordinación y Gobernanza de Ciberseguridad (Q1 2026)</w:t>
      </w:r>
    </w:p>
    <w:p>
      <w:pPr>
        <w:pStyle w:val="Heading3"/>
        <w:keepNext/>
        <w:keepLines/>
      </w:pPr>
      <w:r>
        <w:t>Documentos Secundarios (Orientación)</w:t>
      </w:r>
    </w:p>
    <w:p>
      <w:pPr>
        <w:pStyle w:val="ListBullet"/>
        <w:keepLines w:val="1"/>
        <w:keepNext w:val="1"/>
        <w:widowControl w:val="1"/>
      </w:pPr>
      <w:r>
        <w:t>ENISA: "NIS2 Implementing Guidance on Security Measures" (Junio 2024)</w:t>
      </w:r>
    </w:p>
    <w:p>
      <w:pPr>
        <w:pStyle w:val="ListBullet"/>
        <w:keepLines w:val="1"/>
        <w:keepNext w:val="1"/>
        <w:widowControl w:val="1"/>
      </w:pPr>
      <w:r>
        <w:t>AEPD: Guías GDPR Art. 32 (Medidas de seguridad)</w:t>
      </w:r>
    </w:p>
    <w:p>
      <w:pPr>
        <w:pStyle w:val="ListBullet"/>
        <w:keepLines w:val="1"/>
        <w:keepNext w:val="1"/>
        <w:widowControl w:val="1"/>
      </w:pPr>
      <w:r>
        <w:t>CCN-CERT: Catálogo de Medidas de Seguridad, Magerit v3.1</w:t>
      </w:r>
    </w:p>
    <w:p>
      <w:pPr>
        <w:pStyle w:val="ListBullet"/>
        <w:keepLines w:val="1"/>
        <w:keepNext w:val="1"/>
        <w:widowControl w:val="1"/>
      </w:pPr>
      <w:r>
        <w:t>ISO/IEC 27005:2022: Risk Management Standard</w:t>
      </w:r>
    </w:p>
    <w:p>
      <w:pPr>
        <w:pStyle w:val="ListBullet"/>
        <w:keepLines w:val="1"/>
        <w:widowControl w:val="1"/>
      </w:pPr>
      <w:r>
        <w:t>NIST SP 800-30: Guía de Evaluación de Riesgos</w:t>
      </w:r>
    </w:p>
    <w:p>
      <w:r>
        <w:rPr>
          <w:b/>
        </w:rPr>
        <w:t>Fin del Mapeo de Requisitos Normativos</w:t>
      </w:r>
    </w:p>
    <w:p>
      <w:r>
        <w:rPr>
          <w:i/>
        </w:rPr>
        <w:t>Este documento mapea cada pregunta de la encuesta a requisitos legales específicos, permitiendo garantizar conformidad integral.</w:t>
      </w:r>
    </w:p>
    <w:p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