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→ REQUISITOS NORMATIVOS</w:t>
      </w:r>
    </w:p>
    <w:p>
      <w:pPr>
        <w:pStyle w:val="Heading2"/>
        <w:keepNext/>
        <w:keepLines/>
      </w:pPr>
      <w:r>
        <w:rPr>
          <w:color w:val="0066CC"/>
        </w:rPr>
        <w:t>Trazabilidad de Encuesta Mercury a NIS2, ISO 27001, NIST CSF v2.0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Este documento vincula cada pregunta de la encuesta Mercury a requisitos específicos de:</w:t>
      </w:r>
      <w:r/>
      <w:r>
        <w:br/>
        <w:t xml:space="preserve">- </w:t>
      </w:r>
      <w:r>
        <w:rPr>
          <w:b/>
        </w:rPr>
        <w:t>NIS2</w:t>
      </w:r>
      <w:r>
        <w:t xml:space="preserve"> (Directiva UE 2022/2555)</w:t>
      </w:r>
      <w:r/>
      <w:r>
        <w:br/>
        <w:t xml:space="preserve">- </w:t>
      </w:r>
      <w:r>
        <w:rPr>
          <w:b/>
        </w:rPr>
        <w:t>ISO/IEC 27001:2022</w:t>
      </w:r>
      <w:r>
        <w:t xml:space="preserve"> (Standard Internacional)</w:t>
      </w:r>
      <w:r/>
      <w:r>
        <w:br/>
        <w:t xml:space="preserve">- </w:t>
      </w:r>
      <w:r>
        <w:rPr>
          <w:b/>
        </w:rPr>
        <w:t>NIST Cybersecurity Framework v2.0</w:t>
      </w:r>
      <w:r>
        <w:t xml:space="preserve"> (Framework EEUU)</w:t>
      </w:r>
    </w:p>
    <w:p>
      <w:r>
        <w:t>Esto proporciona evidencia de conformidad para auditorías regulatorias.</w:t>
      </w:r>
    </w:p>
    <w:p>
      <w:pPr>
        <w:pStyle w:val="Heading2"/>
        <w:keepNext/>
        <w:keepLines/>
      </w:pPr>
      <w:r>
        <w:rPr>
          <w:color w:val="0066CC"/>
        </w:rPr>
        <w:t>DOMINIO 1: GOBERNANZA Y RIESGOS (GR)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GR-P1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¿Existe metodología formal de análisis de riesgos?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Medidas técnicas/organizacionales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6.1.1 Planes de tratamiento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Documento ISO 27005 o NIST SP 800-30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GR-P2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cuantifican riesgos en moneda (AVRQ/FAIR)?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(implícito: análisis cuantitativos)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 Determinación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Matriz AVRQ con valores monetarios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GR-P3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¿Hay CISO designado formalmente?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15 Designación de responsable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5.3 Roles y responsabilidades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 (roles)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Contrato/documento designación CISO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GR-P4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¿Políticas de seguridad documentadas?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Medidas organizacionales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 Políticas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Políticas versión actual + distribución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GR-P5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¿Comunicación de políticas a todos empleados?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(implícito: awareness)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 Conciencia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de distribución/training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GR-P6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¿Plan de tratamiento para riesgos críticos?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20 Tratamiento de riesgos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6.1.1 Planes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Matriz riesgos con planes asignados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2: VULNERABILIDADES Y PARCHES (VUL)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 realiza escaneo de vulnerabilidades?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Testing periodicos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8.7 Remediación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Identify / Protect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Reportes LAST 90 DÍAS escaneo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¿Frecuencia de escaneo (mínimo)?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(implícito: regularidad)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8.7 Periodicidad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Calendario escaneo documentado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¿Base de datos de vulnerabilidades?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Inventario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8.6 Gestión configuración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Identify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VDB/CMDB con datos vulnerabilidades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¿MTTR críticas &lt;14 días (NIS2)?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Plazo remediación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8.7 Plazos SLA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SLA documentado con evidencia cumplimiento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VUL-P5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¿Cobertura escaneo vs activos?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Activos conocidos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 CMDB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Identify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activos scaneados (meta: 95%+)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VUL-P6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¿Pruebas penetración anual?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Testing adicionales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8.7 Testing penetración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Reportes pentest ÚLTIMA año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VUL-P7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¿Gestión de configuración basada?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20 Seguridad configuración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8.6 Configuraciones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Baselines de configuración documentados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3: SIEM E INCIDENTES (SIEM)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¿SIEM implementado?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Monitoreo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8.15 Logging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 screenshots / configuración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¿Retención mínima 1 año?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Registros auditables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8.15 Retención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Política retención documentada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¿MTTD &lt;4 horas críticas?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(implícito: detección rápida)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8.15 Alertas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Estadísticas MTTD últimos 90 días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¿FPR &lt;5%?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Efectividad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8.15 Tuning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 FPR con análisis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SIEM-P5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¿Plan de respuesta a incidentes?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19 Notificación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8.16 Respuesta a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Documento de plan + ejercicios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SIEM-P6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¿MTTR incidentes críticos?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Remediación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8.16 Tiempo cierre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SLA MTTR con cumplimiento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SIEM-P7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¿Automatización de respuesta (SOAR)?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Eficiencia operacional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8.16 (implícito)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de incidentes automatizados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SIEM-P8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¿Notificación CNCS &lt;24h?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 Notificación incidente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6.5.2 Notificación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Procedimiento notificación documentado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4: CAPACITACIÓN DE EMPLEADOS (CAP)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CAP-P1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¿Programa de capacitación en seguridad?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Conciencia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 Conciencia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Curriculum + registro asistencia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CAP-P2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¿Cobertura de todos empleados?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(todos son responsables)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 Cobertura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de cobertura con lista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CAP-P3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¿Frecuencia mínima anual?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Actualización periódica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 Periodicidad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Calendario capacitación 2024-2025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CAP-P4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¿Evaluación de conocimiento?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(implícito: verificación)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 Evaluación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Resultados evaluaciones/quizzes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CAP-P5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¿Phishing simulado regular?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Pruebas de consciencia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 Pruebas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Reportes de campañas últimos 6 meses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CAP-P6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¿Tasa de click rate phishing?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Métrica de mejora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 KPIs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Tendencias de click rate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CAP-P7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¿Tasa de reporte de phishing?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Cultura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 Participación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# de emails reportados / total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CAP-P8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¿Capacitación especializada (CISO/admins)?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18 Roles especializados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7.3 Especializada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Certificaciones o cursos avanzados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5: CUMPLIMIENTO NORMATIVO (NORM)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NORM-P1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¿Matriz de medidas NIS2 implementadas?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Medidas técnicas (21 medidas)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8.1-8.37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Matriz 21 medidas con status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NORM-P2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¿% conformidad NIS2 actual?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(General: % implementación)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8.1-8.37 Cobertura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por medida + brecha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NORM-P3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¿Auditoría interna de conformidad?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Aseguramiento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9.2 Auditorías internas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 auditoría interna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NORM-P4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¿Plan remediación NIS2?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Timeline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6.1.1 Planes de acción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Roadmap con hitos Q1-Q4 2026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NORM-P5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¿Cumplimiento GDPR verificado?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GDPR Art. 32 (Seguridad datos)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8.1-8.37 Protección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+ Protect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GDPR compliance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NORM-P6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¿ISO 27001 en alcance?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Global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6.1 Determinar alcance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Certificación o en auditoría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NORM-P7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¿Conformidad con NIST CSF?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SP 800-53 (NIST CSF)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8.1-8.37 (alineación)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 NIST CSF actualizado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NORM-P8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¿Política de retención de registros &gt;1 año?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 Auditables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8.15 Retención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Detect + Respond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Política documentada con implementación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6: GESTIÓN DE CADENA DE SUMINISTRO (SUPL)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SUPL-P1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¿Evaluación de riesgos de proveedores?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Riesgos terceros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8.34 Terceros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Identify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Matriz proveedores críticos + riesgos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SUPL-P2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¿Cláusulas de seguridad en contratos?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(implícito: responsabilidades)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8.34 Requerimientos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Contrato template con cláusulas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SUPL-P3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¿Monitoreo de incidentes de terceros?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Notificación 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8.34 Monitoreo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Proceso de alerta de terceros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SUPL-P4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¿SBOM (inventario de software)?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Supply chain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 Activos software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Identify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SBOM documentado por sistema crítico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SUPL-P5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¿Auditoría de seguridad de proveedores?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20 Aseguramiento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8.34 Auditorías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Reporte última auditoría proveedor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7: CONTROLES TÉCNICOS (CTRL)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CTRL-P1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¿Cifrado en reposo de datos críticos?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Protección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8.24 Criptografía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Tecnología + configuración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CTRL-P2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¿Cifrado en tránsito (TLS 1.3+)?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Integridad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8.24 Protocolos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Configuración SSL/TLS actual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CTRL-P3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¿MFA en acceso remoto?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Autenticación fuerte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 Control de acceso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de usuarios con MFA activo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CTRL-P4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¿Gestión de identidades y acceso (IAM)?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Control de acceso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 Identidades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Plataforma IAM implementada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CTRL-P5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¿Segmentación de red?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Aislamiento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8.33 Segmentación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Arquitectura segmentación actual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CTRL-P6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¿DLP (Prevención pérdida datos)?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Protección información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8.21 Protección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Tecnología + políticas DLP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CTRL-P7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¿Firewall perimetral?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Control perimetral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8.32 Firewall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Configuración firewall documentada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CTRL-P8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¿Antimalware actualizado?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20 Protección malware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8.7 Malware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% de sistemas protegidos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8: CONTINUIDAD (CONT)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CONT-P1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¿Plan de continuidad de negocio?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8.37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Documento BCP actualizado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CONT-P2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¿Plan de recuperación ante desastres?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Recuperación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8.37 Recuperación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Documento DRP con RTO/RPO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CONT-P3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¿Copias de seguridad automáticas?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Disponibilidad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8.13 Backups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Calendario + verificación backups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CONT-P4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¿Testing de recuperación anual?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Pruebas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8.37 Testing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 últimos 12 meses testing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CONT-P5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¿Sitio de recuperación activo?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Redundancia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8.37 Redundancia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Descripción arquitectura DR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CONT-P6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¿RTO documentado por sistema?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Disponibilidad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8.37 Plazos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Matriz RTO/RPO por criticidad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CONT-P7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¿Seguros cibernéticos vigentes?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20 (implícito: gestión riesgos)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8.37 (Transferencia riesgo)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Póliza de seguro cibernético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9: GESTIÓN DE INCIDENTES Y RESPUESTA (RESP)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RESP-P1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¿Plan de respuesta a incidentes?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19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8.16 Plan respuesta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Documento de plan + equipo designado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RESP-P2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¿Equipo de respuesta (IR Team)?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19 (implícito: capacidad)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8.16 Equipo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Organigrama + roles definidos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RESP-P3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¿MTTR incidentes críticos?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(implícito: velocidad)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8.16 SLA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SLA MTTR con cumplimiento ≥95%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RESP-P4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¿Comunicación de incidentes (CNCS)?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Notificación &lt;24h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6.5.2 Notificación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Procedimiento notificación documentado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RESP-P5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¿Análisis forense post-incidente?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(implícito: aprendizaje)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8.16 Análisis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Reportes de análisis últimos 12 meses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RESP-P6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¿Lecciones aprendidas documentadas?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(Mejora continua)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8.16 Mejora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Matriz de incidentes + acciones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RESP-P7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¿Ejercicios de simulación anualmente?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Testing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8.16 Pruebas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Reportes de simulacros últimos 12 meses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RESP-P8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¿Inteligencia de amenazas (TI)?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 (implícito: conocimiento amenazas)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8.16 TI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Detect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Feeds de TI suscritos + utilizados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10: INTELIGENCIA DE AMENAZAS (INT)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INT-P1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¿Feeds de inteligencia de amenazas?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(implícito: conocimiento)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 Información de amenazas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Identify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Lista feeds suscritos + consumo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INT-P2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¿Participación en ISACs/grupos compartida?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Información compartida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 Collaboración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Identify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Membresía + participación documentada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INT-P3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¿Análisis de amenazas específicas sector?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(Contexto sector)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 Análisis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Identify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Reportes de TI sector-específico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INT-P4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¿Integración TI en SIEM?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(Efectividad detección)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8.15 Integración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Configuración integración SIEM-TI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INT-P5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¿Actualización semanal de indicadores?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 (Actualidad)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8.1 Frecuencia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Identify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Log de actualizaciones semanales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11: ACCESO REMOTO Y TELETRABAJO (REM)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REM-P1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¿VPN multi-factor + cifrado?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Control remoto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 Acceso remoto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Configuración VPN + autenticación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REM-P2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¿Políticas de seguridad teletrabajo?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Seguridad remota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 Teletrabajo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Documento política de teletrabajo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REM-P3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¿Monitoreo de acceso remoto?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Auditoría acceso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8.15 Logging acceso remoto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Registros acceso remoto (último 90 días)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REM-P4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¿Dispositivos personales (BYOD)?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20 (Riesgo adicional)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8.3 Dispositivos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Protect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Política BYOD + MDM implementado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DOMINIO 12: AUDITORÍA Y ASEGURAMIENTO (AUD)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Clause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Solicitar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AUD-P1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¿Auditoría interna anual?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Aseguramiento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9.2 Auditorías internas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 auditoría última año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AUD-P2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¿Auditoría externa (ISO 27001)?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(Verificación independiente)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9.3 Auditoría externa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Certificado ISO 27001 o en proceso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AUD-P3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¿Evaluación de conformidad NIS2?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Evaluación regulatoria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9.1 Evaluación conformidad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Reporte conformidad NIS2 (anual)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AUD-P4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¿Trazabilidad de controles implementados?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Evidencia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9.1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Matriz de controles con evidencia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AUD-P5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¿Mejora continua documentada?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20 Evolución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10 Mejora continua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Govern Function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Plan de mejora con seguimiento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SUMARIA: REQUISITOS REGULATORIOS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Requisitos NIS2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Cláusulas ISO 27001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Funciones NIST CSF 2.0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de Cobertura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21 medidas técnicas/org (Art. 20)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Alineadas en 8.1-8.37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Todas 6 funciones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27001:2022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37 controles base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37 cláusulas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Alineadas en funciones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NIST CSF v2.0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Mapeadas a medidas NIS2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Alineadas en cláusulas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 funciones: Govern, Identify, Protect, Detect, Respond, Recover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100%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DE CONFORMIDAD: ENCUESTA → REGULACIONES</w:t>
      </w:r>
    </w:p>
    <w:p>
      <w:r>
        <w:t>Para cada pregunta de encuesta: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 Pregunta respuesta = SÍ (Score ≥3)</w:t>
        <w:br/>
        <w:t xml:space="preserve">  → Requisito NIS2 se considera CUMPLIDO</w:t>
        <w:br/>
        <w:t xml:space="preserve">  → Cláusula ISO 27001 se considera IMPLEMENTADA</w:t>
        <w:br/>
        <w:t xml:space="preserve">  → Función NIST CSF se considera CUBIERTA</w:t>
        <w:br/>
        <w:br/>
        <w:t>Si Pregunta respuesta = NO (Score &lt;2)</w:t>
        <w:br/>
        <w:t xml:space="preserve">  → Requisito NIS2 BRECHA</w:t>
        <w:br/>
        <w:t xml:space="preserve">  → Cláusula ISO 27001 NO CUMPLIDA</w:t>
        <w:br/>
        <w:t xml:space="preserve">  → Función NIST CSF RIESGO</w:t>
        <w:br/>
        <w:br/>
        <w:t>Cálculo de Conformidad Global:</w:t>
        <w:br/>
        <w:t>% Conformidad = (# respuestas Score ≥3) / (Total preguntas) × 100%</w:t>
        <w:br/>
      </w:r>
    </w:p>
    <w:p>
      <w:pPr>
        <w:pStyle w:val="Heading2"/>
        <w:keepNext/>
        <w:keepLines/>
      </w:pPr>
      <w:r>
        <w:rPr>
          <w:color w:val="0066CC"/>
        </w:rPr>
        <w:t>EJEMPLO: CÁLCULO DE CONFORMIDAD NIS2</w:t>
      </w:r>
    </w:p>
    <w:p>
      <w:r>
        <w:rPr>
          <w:b/>
        </w:rPr>
        <w:t>Si organización responde encuesta mercury: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GR-P1 (Metodología riesgos) = Sí (Score 4) → Art. 20 CUMPLIDO ✓</w:t>
        <w:br/>
        <w:t>GR-P2 (Cuantificación AVRQ) = Parcial (Score 2) → Art. 20 BRECHA</w:t>
        <w:br/>
        <w:t>GR-P3 (CISO designado) = Sí (Score 5) → Art. 15 CUMPLIDO ✓</w:t>
        <w:br/>
        <w:t>...</w:t>
        <w:br/>
        <w:t>VUL-P4 (MTTR &lt;14 días) = No (Score 1) → Art. 21 BRECHA</w:t>
        <w:br/>
        <w:t>...</w:t>
        <w:br/>
        <w:br/>
        <w:t>Total Conformidad NIS2 = 18/21 medidas = 85.7% CONFORME</w:t>
        <w:br/>
        <w:br/>
        <w:t>Status: PARCIALMENTE CONFORME (&gt;80% recomendado)</w:t>
        <w:br/>
        <w:t>Acción: Remediar 3 brechas antes Q1 2026</w:t>
        <w:br/>
        <w:t>Timeline: 6-8 semanas para alcanzar 100%</w:t>
        <w:br/>
      </w:r>
    </w:p>
    <w:p>
      <w:pPr>
        <w:pStyle w:val="Heading2"/>
        <w:keepNext/>
        <w:keepLines/>
      </w:pPr>
      <w:r>
        <w:rPr>
          <w:color w:val="0066CC"/>
        </w:rPr>
        <w:t>REFERENCIAS NORMATIVAS COMPLETAS</w:t>
      </w:r>
    </w:p>
    <w:p>
      <w:pPr>
        <w:pStyle w:val="Heading3"/>
        <w:keepNext/>
        <w:keepLines/>
      </w:pPr>
      <w:r>
        <w:t>NIS2 (Directiva 2022/2555 UE)</w:t>
      </w:r>
    </w:p>
    <w:p>
      <w:pPr>
        <w:pStyle w:val="ListBullet"/>
        <w:keepLines w:val="1"/>
        <w:keepNext w:val="1"/>
        <w:widowControl w:val="1"/>
      </w:pPr>
      <w:r>
        <w:t>Artículo 15: Designación responsable</w:t>
      </w:r>
    </w:p>
    <w:p>
      <w:pPr>
        <w:pStyle w:val="ListBullet"/>
        <w:keepLines w:val="1"/>
        <w:keepNext w:val="1"/>
        <w:widowControl w:val="1"/>
      </w:pPr>
      <w:r>
        <w:t>Artículo 18: Roles especializados</w:t>
      </w:r>
    </w:p>
    <w:p>
      <w:pPr>
        <w:pStyle w:val="ListBullet"/>
        <w:keepLines w:val="1"/>
        <w:keepNext w:val="1"/>
        <w:widowControl w:val="1"/>
      </w:pPr>
      <w:r>
        <w:t>Artículo 19: Notificación de incidentes</w:t>
      </w:r>
    </w:p>
    <w:p>
      <w:pPr>
        <w:pStyle w:val="ListBullet"/>
        <w:keepLines w:val="1"/>
        <w:keepNext w:val="1"/>
        <w:widowControl w:val="1"/>
      </w:pPr>
      <w:r>
        <w:t>Artículo 20: Medidas técnicas y organizacionales (21 medidas)</w:t>
      </w:r>
    </w:p>
    <w:p>
      <w:pPr>
        <w:pStyle w:val="ListBullet"/>
        <w:keepLines w:val="1"/>
        <w:widowControl w:val="1"/>
      </w:pPr>
      <w:r>
        <w:t>Artículo 21: Criterios auditoría / Notificación &lt;24h</w:t>
      </w:r>
    </w:p>
    <w:p>
      <w:pPr>
        <w:pStyle w:val="Heading3"/>
        <w:keepNext/>
        <w:keepLines/>
      </w:pPr>
      <w:r>
        <w:t>ISO/IEC 27001:2022</w:t>
      </w:r>
    </w:p>
    <w:p>
      <w:pPr>
        <w:pStyle w:val="ListBullet"/>
        <w:keepLines w:val="1"/>
        <w:keepNext w:val="1"/>
        <w:widowControl w:val="1"/>
      </w:pPr>
      <w:r>
        <w:t>6.1: Determinar alcance</w:t>
      </w:r>
    </w:p>
    <w:p>
      <w:pPr>
        <w:pStyle w:val="ListBullet"/>
        <w:keepLines w:val="1"/>
        <w:keepNext w:val="1"/>
        <w:widowControl w:val="1"/>
      </w:pPr>
      <w:r>
        <w:t>7.3: Conciencia</w:t>
      </w:r>
    </w:p>
    <w:p>
      <w:pPr>
        <w:pStyle w:val="ListBullet"/>
        <w:keepLines w:val="1"/>
        <w:keepNext w:val="1"/>
        <w:widowControl w:val="1"/>
      </w:pPr>
      <w:r>
        <w:t>8.1-8.37: 37 Controles de seguridad</w:t>
      </w:r>
    </w:p>
    <w:p>
      <w:pPr>
        <w:pStyle w:val="ListBullet"/>
        <w:keepLines w:val="1"/>
        <w:keepNext w:val="1"/>
        <w:widowControl w:val="1"/>
      </w:pPr>
      <w:r>
        <w:t>9.1-9.3: Evaluación conformidad</w:t>
      </w:r>
    </w:p>
    <w:p>
      <w:pPr>
        <w:pStyle w:val="ListBullet"/>
        <w:keepLines w:val="1"/>
        <w:widowControl w:val="1"/>
      </w:pPr>
      <w:r>
        <w:t>10: Mejora continua</w:t>
      </w:r>
    </w:p>
    <w:p>
      <w:pPr>
        <w:pStyle w:val="Heading3"/>
        <w:keepNext/>
        <w:keepLines/>
      </w:pPr>
      <w:r>
        <w:t>NIST Cybersecurity Framework v2.0</w:t>
      </w:r>
    </w:p>
    <w:p>
      <w:pPr>
        <w:pStyle w:val="ListBullet"/>
        <w:keepLines w:val="1"/>
        <w:keepNext w:val="1"/>
        <w:widowControl w:val="1"/>
      </w:pPr>
      <w:r>
        <w:t>Govern: Estrategia, objetivos, políticas</w:t>
      </w:r>
    </w:p>
    <w:p>
      <w:pPr>
        <w:pStyle w:val="ListBullet"/>
        <w:keepLines w:val="1"/>
        <w:keepNext w:val="1"/>
        <w:widowControl w:val="1"/>
      </w:pPr>
      <w:r>
        <w:t>Identify: Activos, amenazas, vulnerabilidades</w:t>
      </w:r>
    </w:p>
    <w:p>
      <w:pPr>
        <w:pStyle w:val="ListBullet"/>
        <w:keepLines w:val="1"/>
        <w:keepNext w:val="1"/>
        <w:widowControl w:val="1"/>
      </w:pPr>
      <w:r>
        <w:t>Protect: Controles, defensa</w:t>
      </w:r>
    </w:p>
    <w:p>
      <w:pPr>
        <w:pStyle w:val="ListBullet"/>
        <w:keepLines w:val="1"/>
        <w:keepNext w:val="1"/>
        <w:widowControl w:val="1"/>
      </w:pPr>
      <w:r>
        <w:t>Detect: Monitoreo, detección</w:t>
      </w:r>
    </w:p>
    <w:p>
      <w:pPr>
        <w:pStyle w:val="ListBullet"/>
        <w:keepLines w:val="1"/>
        <w:keepNext w:val="1"/>
        <w:widowControl w:val="1"/>
      </w:pPr>
      <w:r>
        <w:t>Respond: Plan, respuesta, recuperación</w:t>
      </w:r>
    </w:p>
    <w:p>
      <w:pPr>
        <w:pStyle w:val="ListBullet"/>
        <w:keepLines w:val="1"/>
        <w:widowControl w:val="1"/>
      </w:pPr>
      <w:r>
        <w:t>Recover: Continuidad, resiliencia</w:t>
      </w:r>
    </w:p>
    <w:p>
      <w:r>
        <w:rPr>
          <w:b/>
        </w:rPr>
        <w:t>Fin de Mapeo Normativo</w:t>
      </w:r>
    </w:p>
    <w:p>
      <w:r>
        <w:rPr>
          <w:i/>
        </w:rPr>
        <w:t>Versión 2.0 |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