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Métricas GQM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Objetivos (G)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(Q) principales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SP 800-55 / NIST CSF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NIS2 / Otros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M1: Nº anual de ciberincidentes significativos notificados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métricas de incidentes; NIST CSF: DE.AE, RS.AN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notificación de incidentes; ENS: gestión de incidentes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M2: Tasa de incidencia por 100 organizaciones reguladas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Q1.1, Q1.4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indicadores normalizados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supervisión sectorial; ENS: análisis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M3: Distribución de incidentes por tipología de ataque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métricas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análisis de riesgos; NIS2: medidas técnicas proporcionales al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M4: MTTD de incidentes significativos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time-based measures; NIST CSF: DE.CM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detección; NIS2: detección de incidentes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M5: MTTR de incidentes significativos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time-based measures; NIST CSF: RS.MI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respuesta; NIS2: respuesta y mitigación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M6: Tiempo medio de recuperación de servicios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impact &amp; recovery measures; NIST CSF: 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continuidad de servicios; NIS2: continuidad del negocio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M7: Índice de implantación de controles clave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control implementation metrics; NIST CSF: PR.*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medidas organizativas/técnicas; NIS2: medidas técnicas y organizativas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M8: IGM medio por sector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maturity &amp; capability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Modelos de madurez; ENS/NIS2: mejora continua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M9: % de procesos críticos con RTO/RPO cumplidos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continuity metrics; NIST CSF: 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continuidad; NIS2: continuidad de servicios esenciales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M10: Ejercicios de crisis y % de lecciones implementadas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preparedness metrics; NIST CSF: RS.IM, RC.IM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pruebas de continuidad; NIS2: pruebas y simulacros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M11: Nivel medio de cumplimiento ENS/NIS2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G2, 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compliance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ENS: niveles de cumplimiento; NIS2: supervisión y reporting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M12: Nº de sanciones y medidas correctoras por sector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Q4.2, Q4.3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outcome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medidas correctoras y sanciones; RGPD: régimen sancionador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M13: % del presupuesto TI dedicado a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efficiency &amp; cost metrics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gobierno TI; benchmarks sectoriales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M14: Relación entre inversión y resultados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G2, 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 800-55: effectiveness vs. cost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riesgos e inversiones; análisis coste-beneficio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M15: Estimación de pérdidas evitadas / riesgo mitigado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G1, G3, G5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Q5.3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SP 800-55: impact &amp; risk-reduction metrics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Modelos actuariales; seguros de ciberriesgo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