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MARCO INTEGRATIVO GQM + PRAGMATIC</w:t>
      </w:r>
    </w:p>
    <w:p>
      <w:pPr>
        <w:pStyle w:val="Heading2"/>
        <w:keepNext/>
        <w:keepLines/>
      </w:pPr>
      <w:r>
        <w:rPr>
          <w:color w:val="0066CC"/>
        </w:rPr>
        <w:t>Trazabilidad desde Objetivos Nacionales hasta Métricas Técnicas FISMA FY2025</w:t>
      </w:r>
    </w:p>
    <w:p>
      <w:pPr>
        <w:pStyle w:val="Heading3"/>
        <w:keepNext/>
        <w:keepLines/>
      </w:pPr>
      <w:r>
        <w:t>Kit GQM+PRAGMATIC — Documento (a) · Versión 1.0 · Abril 2026</w:t>
      </w:r>
    </w:p>
    <w:p>
      <w:r>
        <w:rPr>
          <w:i/>
        </w:rPr>
        <w:t>"Una métrica sin objetivo es un número que busca sentido. Un objetivo sin métrica es un deseo que busca evidencia. GQM es el matrimonio de ambos — no siempre fácil, pero absolutamente necesario."</w:t>
      </w:r>
      <w:r/>
      <w:r>
        <w:br/>
        <w:t>— Adaptación libre de Basili, Caldiera &amp; Rombach (1994)</w:t>
      </w:r>
    </w:p>
    <w:p>
      <w:pPr>
        <w:pStyle w:val="Heading2"/>
        <w:keepNext/>
        <w:keepLines/>
      </w:pPr>
      <w:r>
        <w:rPr>
          <w:color w:val="0066CC"/>
        </w:rPr>
        <w:t>1. FUNDAMENTOS TEÓRICOS DEL MARCO INTEGRATIVO</w:t>
      </w:r>
    </w:p>
    <w:p>
      <w:pPr>
        <w:pStyle w:val="Heading3"/>
        <w:keepNext/>
        <w:keepLines/>
      </w:pPr>
      <w:r>
        <w:t>1.1 La Metodología GQM: Tres Niveles de Trazabilidad</w:t>
      </w:r>
    </w:p>
    <w:p>
      <w:r>
        <w:t xml:space="preserve">La metodología </w:t>
      </w:r>
      <w:r>
        <w:rPr>
          <w:b/>
        </w:rPr>
        <w:t>Goal-Question-Metric (GQM)</w:t>
      </w:r>
      <w:r>
        <w:t>, formulada por Victor Basili en el SEL/NASA (1984) y refinada en el Software Engineering Laboratory de la Universidad de Maryland, establece un paradigma de medición en tres niveles jerárquicos que garantiza la trazabilidad desde los propósitos estratégicos hasta los datos técnicos: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Nivel</w:t>
            </w:r>
          </w:p>
        </w:tc>
        <w:tc>
          <w:tcPr>
            <w:tcW w:type="dxa" w:w="2340"/>
            <w:shd w:fill="0033CC"/>
          </w:tcPr>
          <w:p>
            <w:pPr>
              <w:keepLines w:val="1"/>
              <w:keepNext w:val="1"/>
            </w:pPr>
            <w:r>
              <w:rPr>
                <w:b/>
                <w:color w:val="FFFFFF"/>
              </w:rPr>
              <w:t>Nombre</w:t>
            </w:r>
          </w:p>
        </w:tc>
        <w:tc>
          <w:tcPr>
            <w:tcW w:type="dxa" w:w="2340"/>
            <w:shd w:fill="0033CC"/>
          </w:tcPr>
          <w:p>
            <w:pPr>
              <w:keepLines w:val="1"/>
              <w:keepNext w:val="1"/>
            </w:pPr>
            <w:r>
              <w:rPr>
                <w:b/>
                <w:color w:val="FFFFFF"/>
              </w:rPr>
              <w:t>Descripción</w:t>
            </w:r>
          </w:p>
        </w:tc>
        <w:tc>
          <w:tcPr>
            <w:tcW w:type="dxa" w:w="2340"/>
            <w:shd w:fill="0033CC"/>
          </w:tcPr>
          <w:p>
            <w:pPr>
              <w:keepLines w:val="1"/>
              <w:keepNext w:val="1"/>
            </w:pPr>
            <w:r>
              <w:rPr>
                <w:b/>
                <w:color w:val="FFFFFF"/>
              </w:rPr>
              <w:t>Pregunta guía</w:t>
            </w:r>
          </w:p>
        </w:tc>
      </w:tr>
      <w:tr>
        <w:trPr>
          <w:cantSplit w:val="1"/>
        </w:trPr>
        <w:tc>
          <w:tcPr>
            <w:tcW w:type="dxa" w:w="2340"/>
          </w:tcPr>
          <w:p>
            <w:pPr>
              <w:keepLines w:val="1"/>
              <w:keepNext w:val="1"/>
            </w:pPr>
            <w:r>
              <w:t>Conceptual</w:t>
            </w:r>
          </w:p>
        </w:tc>
        <w:tc>
          <w:tcPr>
            <w:tcW w:type="dxa" w:w="2340"/>
          </w:tcPr>
          <w:p>
            <w:pPr>
              <w:keepLines w:val="1"/>
              <w:keepNext w:val="1"/>
            </w:pPr>
            <w:r>
              <w:t>GOAL (Objetivo)</w:t>
            </w:r>
          </w:p>
        </w:tc>
        <w:tc>
          <w:tcPr>
            <w:tcW w:type="dxa" w:w="2340"/>
          </w:tcPr>
          <w:p>
            <w:pPr>
              <w:keepLines w:val="1"/>
              <w:keepNext w:val="1"/>
            </w:pPr>
            <w:r>
              <w:t>Define qué se quiere conseguir, desde qué perspectiva y por qué</w:t>
            </w:r>
          </w:p>
        </w:tc>
        <w:tc>
          <w:tcPr>
            <w:tcW w:type="dxa" w:w="2340"/>
          </w:tcPr>
          <w:p>
            <w:pPr>
              <w:keepLines w:val="1"/>
              <w:keepNext w:val="1"/>
            </w:pPr>
            <w:r>
              <w:t>¿Por qué medimos?</w:t>
            </w:r>
          </w:p>
        </w:tc>
      </w:tr>
      <w:tr>
        <w:trPr>
          <w:cantSplit w:val="1"/>
        </w:trPr>
        <w:tc>
          <w:tcPr>
            <w:tcW w:type="dxa" w:w="2340"/>
          </w:tcPr>
          <w:p>
            <w:pPr>
              <w:keepLines w:val="1"/>
              <w:keepNext w:val="1"/>
            </w:pPr>
            <w:r>
              <w:t>Operacional</w:t>
            </w:r>
          </w:p>
        </w:tc>
        <w:tc>
          <w:tcPr>
            <w:tcW w:type="dxa" w:w="2340"/>
          </w:tcPr>
          <w:p>
            <w:pPr>
              <w:keepLines w:val="1"/>
              <w:keepNext w:val="1"/>
            </w:pPr>
            <w:r>
              <w:t>QUESTION (Pregunta)</w:t>
            </w:r>
          </w:p>
        </w:tc>
        <w:tc>
          <w:tcPr>
            <w:tcW w:type="dxa" w:w="2340"/>
          </w:tcPr>
          <w:p>
            <w:pPr>
              <w:keepLines w:val="1"/>
              <w:keepNext w:val="1"/>
            </w:pPr>
            <w:r>
              <w:t>Caracteriza el objeto de estudio en relación al objetivo</w:t>
            </w:r>
          </w:p>
        </w:tc>
        <w:tc>
          <w:tcPr>
            <w:tcW w:type="dxa" w:w="2340"/>
          </w:tcPr>
          <w:p>
            <w:pPr>
              <w:keepLines w:val="1"/>
              <w:keepNext w:val="1"/>
            </w:pPr>
            <w:r>
              <w:t>¿Qué necesitamos saber?</w:t>
            </w:r>
          </w:p>
        </w:tc>
      </w:tr>
      <w:tr>
        <w:trPr>
          <w:cantSplit w:val="1"/>
        </w:trPr>
        <w:tc>
          <w:tcPr>
            <w:tcW w:type="dxa" w:w="2340"/>
          </w:tcPr>
          <w:p>
            <w:pPr>
              <w:keepLines w:val="1"/>
            </w:pPr>
            <w:r>
              <w:t>Cuantitativo</w:t>
            </w:r>
          </w:p>
        </w:tc>
        <w:tc>
          <w:tcPr>
            <w:tcW w:type="dxa" w:w="2340"/>
          </w:tcPr>
          <w:p>
            <w:pPr>
              <w:keepLines w:val="1"/>
            </w:pPr>
            <w:r>
              <w:t>METRIC (Métrica)</w:t>
            </w:r>
          </w:p>
        </w:tc>
        <w:tc>
          <w:tcPr>
            <w:tcW w:type="dxa" w:w="2340"/>
          </w:tcPr>
          <w:p>
            <w:pPr>
              <w:keepLines w:val="1"/>
            </w:pPr>
            <w:r>
              <w:t>Dato que responde la pregunta con información objetiva</w:t>
            </w:r>
          </w:p>
        </w:tc>
        <w:tc>
          <w:tcPr>
            <w:tcW w:type="dxa" w:w="2340"/>
          </w:tcPr>
          <w:p>
            <w:pPr>
              <w:keepLines w:val="1"/>
            </w:pPr>
            <w:r>
              <w:t>¿Cómo lo sabemos?</w:t>
            </w:r>
          </w:p>
        </w:tc>
      </w:tr>
    </w:tbl>
    <w:p/>
    <w:p>
      <w:r>
        <w:rPr>
          <w:b/>
        </w:rPr>
        <w:t>Plantilla canónica de formulación de objetivos GQM:</w:t>
      </w:r>
    </w:p>
    <w:p>
      <w:r>
        <w:rPr>
          <w:b/>
        </w:rPr>
        <w:t>Analizar</w:t>
      </w:r>
      <w:r>
        <w:t xml:space="preserve"> [objeto de medición]</w:t>
      </w:r>
      <w:r/>
      <w:r>
        <w:br/>
      </w:r>
      <w:r>
        <w:rPr>
          <w:b/>
        </w:rPr>
        <w:t>con el propósito de</w:t>
      </w:r>
      <w:r>
        <w:t xml:space="preserve"> [propósito]</w:t>
      </w:r>
      <w:r/>
      <w:r>
        <w:br/>
      </w:r>
      <w:r>
        <w:rPr>
          <w:b/>
        </w:rPr>
        <w:t>con respecto a</w:t>
      </w:r>
      <w:r>
        <w:t xml:space="preserve"> [atributo de calidad/foco]</w:t>
      </w:r>
      <w:r/>
      <w:r>
        <w:br/>
      </w:r>
      <w:r>
        <w:rPr>
          <w:b/>
        </w:rPr>
        <w:t>desde la perspectiva de</w:t>
      </w:r>
      <w:r>
        <w:t xml:space="preserve"> [parte interesada]</w:t>
      </w:r>
      <w:r/>
      <w:r>
        <w:br/>
      </w:r>
      <w:r>
        <w:rPr>
          <w:b/>
        </w:rPr>
        <w:t>en el contexto de</w:t>
      </w:r>
      <w:r>
        <w:t xml:space="preserve"> [contexto organizacional o sectorial]</w:t>
      </w:r>
    </w:p>
    <w:p>
      <w:pPr>
        <w:pStyle w:val="Heading3"/>
        <w:keepNext/>
        <w:keepLines/>
      </w:pPr>
      <w:r>
        <w:t>1.2 GQM+Strategies: La Extensión para Estrategias Nacionales</w:t>
      </w:r>
    </w:p>
    <w:p>
      <w:r>
        <w:t xml:space="preserve">La extensión </w:t>
      </w:r>
      <w:r>
        <w:rPr>
          <w:b/>
        </w:rPr>
        <w:t>GQM+Strategies</w:t>
      </w:r>
      <w:r>
        <w:t xml:space="preserve"> (Basili et al., 2007; Briand et al., 2014) resuelve la limitación original de GQM — su alcance exclusivamente de proyecto — añadiendo un nivel superior que conecta las </w:t>
      </w:r>
      <w:r>
        <w:rPr>
          <w:b/>
        </w:rPr>
        <w:t>estrategias organizacionales y nacionales</w:t>
      </w:r>
      <w:r>
        <w:t xml:space="preserve"> con los objetivos de medición. Esta extensión es la que permite en este marco conectar:</w:t>
      </w:r>
    </w:p>
    <w:p>
      <w:pPr>
        <w:pStyle w:val="NoSpacing"/>
        <w:keepLines/>
        <w:shd w:fill="F5F5F5"/>
      </w:pPr>
      <w:r>
        <w:rPr>
          <w:rFonts w:ascii="Courier New" w:hAnsi="Courier New"/>
          <w:sz w:val="18"/>
        </w:rPr>
        <w:t>Estrategia Nacional de Ciberseguridad (España 2025-2030)</w:t>
        <w:br/>
        <w:t xml:space="preserve">        ↓  [GQM+Strategies: Strategy → Goal]</w:t>
        <w:br/>
        <w:t>Objetivos institucionales (ENS, NIS2, FISMA adaptado)</w:t>
        <w:br/>
        <w:t xml:space="preserve">        ↓  [GQM Nivel 1: Goal]</w:t>
        <w:br/>
        <w:t>Objetivos de madurez por dominio</w:t>
        <w:br/>
        <w:t xml:space="preserve">        ↓  [GQM Nivel 2: Question]</w:t>
        <w:br/>
        <w:t>Preguntas de caracterización del estado de seguridad</w:t>
        <w:br/>
        <w:t xml:space="preserve">        ↓  [GQM Nivel 3: Metric]</w:t>
        <w:br/>
        <w:t>Indicadores técnicos FISMA FY2025 medibles</w:t>
        <w:br/>
      </w:r>
    </w:p>
    <w:p>
      <w:pPr>
        <w:pStyle w:val="Heading3"/>
        <w:keepNext/>
        <w:keepLines/>
      </w:pPr>
      <w:r>
        <w:t>1.3 El Sistema PRAGMATIC: Metametrías para Evaluar Métricas</w:t>
      </w:r>
    </w:p>
    <w:p>
      <w:r>
        <w:t xml:space="preserve">El sistema </w:t>
      </w:r>
      <w:r>
        <w:rPr>
          <w:b/>
        </w:rPr>
        <w:t>PRAGMATIC</w:t>
      </w:r>
      <w:r>
        <w:t xml:space="preserve"> (Brotby &amp; Hinson, </w:t>
      </w:r>
      <w:r>
        <w:rPr>
          <w:i/>
        </w:rPr>
        <w:t>PRAGMATIC Security Metrics</w:t>
      </w:r>
      <w:r>
        <w:t>, CRC Press/Taylor &amp; Francis, 2013) proporciona nueve criterios de calidad para evaluar si una métrica de seguridad es digna de ser medida. Cada criterio se puntúa de 0 a 10, con un máximo teórico de 90 puntos: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Criterio</w:t>
            </w:r>
          </w:p>
        </w:tc>
        <w:tc>
          <w:tcPr>
            <w:tcW w:type="dxa" w:w="2340"/>
            <w:shd w:fill="0033CC"/>
          </w:tcPr>
          <w:p>
            <w:pPr>
              <w:keepLines w:val="1"/>
              <w:keepNext w:val="1"/>
            </w:pPr>
            <w:r>
              <w:rPr>
                <w:b/>
                <w:color w:val="FFFFFF"/>
              </w:rPr>
              <w:t>Letra</w:t>
            </w:r>
          </w:p>
        </w:tc>
        <w:tc>
          <w:tcPr>
            <w:tcW w:type="dxa" w:w="2340"/>
            <w:shd w:fill="0033CC"/>
          </w:tcPr>
          <w:p>
            <w:pPr>
              <w:keepLines w:val="1"/>
              <w:keepNext w:val="1"/>
            </w:pPr>
            <w:r>
              <w:rPr>
                <w:b/>
                <w:color w:val="FFFFFF"/>
              </w:rPr>
              <w:t>Definición operativa</w:t>
            </w:r>
          </w:p>
        </w:tc>
        <w:tc>
          <w:tcPr>
            <w:tcW w:type="dxa" w:w="2340"/>
            <w:shd w:fill="0033CC"/>
          </w:tcPr>
          <w:p>
            <w:pPr>
              <w:keepLines w:val="1"/>
              <w:keepNext w:val="1"/>
            </w:pPr>
            <w:r>
              <w:rPr>
                <w:b/>
                <w:color w:val="FFFFFF"/>
              </w:rPr>
              <w:t>Pregunta de evaluación</w:t>
            </w:r>
          </w:p>
        </w:tc>
      </w:tr>
      <w:tr>
        <w:trPr>
          <w:cantSplit w:val="1"/>
        </w:trPr>
        <w:tc>
          <w:tcPr>
            <w:tcW w:type="dxa" w:w="2340"/>
          </w:tcPr>
          <w:p>
            <w:pPr>
              <w:keepLines w:val="1"/>
              <w:keepNext w:val="1"/>
            </w:pPr>
            <w:r>
              <w:t>Predictive</w:t>
            </w:r>
          </w:p>
        </w:tc>
        <w:tc>
          <w:tcPr>
            <w:tcW w:type="dxa" w:w="2340"/>
          </w:tcPr>
          <w:p>
            <w:pPr>
              <w:keepLines w:val="1"/>
              <w:keepNext w:val="1"/>
            </w:pPr>
            <w:r>
              <w:t>P</w:t>
            </w:r>
          </w:p>
        </w:tc>
        <w:tc>
          <w:tcPr>
            <w:tcW w:type="dxa" w:w="2340"/>
          </w:tcPr>
          <w:p>
            <w:pPr>
              <w:keepLines w:val="1"/>
              <w:keepNext w:val="1"/>
            </w:pPr>
            <w:r>
              <w:t>Predice el comportamiento, estado o riesgo futuro</w:t>
            </w:r>
          </w:p>
        </w:tc>
        <w:tc>
          <w:tcPr>
            <w:tcW w:type="dxa" w:w="2340"/>
          </w:tcPr>
          <w:p>
            <w:pPr>
              <w:keepLines w:val="1"/>
              <w:keepNext w:val="1"/>
            </w:pPr>
            <w:r>
              <w:t>¿Permite anticipar problemas antes de que ocurran?</w:t>
            </w:r>
          </w:p>
        </w:tc>
      </w:tr>
      <w:tr>
        <w:trPr>
          <w:cantSplit w:val="1"/>
        </w:trPr>
        <w:tc>
          <w:tcPr>
            <w:tcW w:type="dxa" w:w="2340"/>
          </w:tcPr>
          <w:p>
            <w:pPr>
              <w:keepLines w:val="1"/>
              <w:keepNext w:val="1"/>
            </w:pPr>
            <w:r>
              <w:t>Relevant</w:t>
            </w:r>
          </w:p>
        </w:tc>
        <w:tc>
          <w:tcPr>
            <w:tcW w:type="dxa" w:w="2340"/>
          </w:tcPr>
          <w:p>
            <w:pPr>
              <w:keepLines w:val="1"/>
              <w:keepNext w:val="1"/>
            </w:pPr>
            <w:r>
              <w:t>R</w:t>
            </w:r>
          </w:p>
        </w:tc>
        <w:tc>
          <w:tcPr>
            <w:tcW w:type="dxa" w:w="2340"/>
          </w:tcPr>
          <w:p>
            <w:pPr>
              <w:keepLines w:val="1"/>
              <w:keepNext w:val="1"/>
            </w:pPr>
            <w:r>
              <w:t>Relevante para los objetivos de seguridad de la organización</w:t>
            </w:r>
          </w:p>
        </w:tc>
        <w:tc>
          <w:tcPr>
            <w:tcW w:type="dxa" w:w="2340"/>
          </w:tcPr>
          <w:p>
            <w:pPr>
              <w:keepLines w:val="1"/>
              <w:keepNext w:val="1"/>
            </w:pPr>
            <w:r>
              <w:t>¿Importa realmente a quienes toman decisiones?</w:t>
            </w:r>
          </w:p>
        </w:tc>
      </w:tr>
      <w:tr>
        <w:trPr>
          <w:cantSplit w:val="1"/>
        </w:trPr>
        <w:tc>
          <w:tcPr>
            <w:tcW w:type="dxa" w:w="2340"/>
          </w:tcPr>
          <w:p>
            <w:pPr>
              <w:keepLines w:val="1"/>
              <w:keepNext w:val="1"/>
            </w:pPr>
            <w:r>
              <w:t>Actionable</w:t>
            </w:r>
          </w:p>
        </w:tc>
        <w:tc>
          <w:tcPr>
            <w:tcW w:type="dxa" w:w="2340"/>
          </w:tcPr>
          <w:p>
            <w:pPr>
              <w:keepLines w:val="1"/>
              <w:keepNext w:val="1"/>
            </w:pPr>
            <w:r>
              <w:t>A</w:t>
            </w:r>
          </w:p>
        </w:tc>
        <w:tc>
          <w:tcPr>
            <w:tcW w:type="dxa" w:w="2340"/>
          </w:tcPr>
          <w:p>
            <w:pPr>
              <w:keepLines w:val="1"/>
              <w:keepNext w:val="1"/>
            </w:pPr>
            <w:r>
              <w:t>Permite tomar decisiones y acciones correctivas concretas</w:t>
            </w:r>
          </w:p>
        </w:tc>
        <w:tc>
          <w:tcPr>
            <w:tcW w:type="dxa" w:w="2340"/>
          </w:tcPr>
          <w:p>
            <w:pPr>
              <w:keepLines w:val="1"/>
              <w:keepNext w:val="1"/>
            </w:pPr>
            <w:r>
              <w:t>¿Qué acción concreta provoca un valor bajo?</w:t>
            </w:r>
          </w:p>
        </w:tc>
      </w:tr>
      <w:tr>
        <w:trPr>
          <w:cantSplit w:val="1"/>
        </w:trPr>
        <w:tc>
          <w:tcPr>
            <w:tcW w:type="dxa" w:w="2340"/>
          </w:tcPr>
          <w:p>
            <w:pPr>
              <w:keepLines w:val="1"/>
              <w:keepNext w:val="1"/>
            </w:pPr>
            <w:r>
              <w:t>Genuine</w:t>
            </w:r>
          </w:p>
        </w:tc>
        <w:tc>
          <w:tcPr>
            <w:tcW w:type="dxa" w:w="2340"/>
          </w:tcPr>
          <w:p>
            <w:pPr>
              <w:keepLines w:val="1"/>
              <w:keepNext w:val="1"/>
            </w:pPr>
            <w:r>
              <w:t>G</w:t>
            </w:r>
          </w:p>
        </w:tc>
        <w:tc>
          <w:tcPr>
            <w:tcW w:type="dxa" w:w="2340"/>
          </w:tcPr>
          <w:p>
            <w:pPr>
              <w:keepLines w:val="1"/>
              <w:keepNext w:val="1"/>
            </w:pPr>
            <w:r>
              <w:t>Mide realmente lo que afirma medir (no un proxy distante)</w:t>
            </w:r>
          </w:p>
        </w:tc>
        <w:tc>
          <w:tcPr>
            <w:tcW w:type="dxa" w:w="2340"/>
          </w:tcPr>
          <w:p>
            <w:pPr>
              <w:keepLines w:val="1"/>
              <w:keepNext w:val="1"/>
            </w:pPr>
            <w:r>
              <w:t>¿O mide algo que sólo se parece al objetivo?</w:t>
            </w:r>
          </w:p>
        </w:tc>
      </w:tr>
      <w:tr>
        <w:trPr>
          <w:cantSplit w:val="1"/>
        </w:trPr>
        <w:tc>
          <w:tcPr>
            <w:tcW w:type="dxa" w:w="2340"/>
          </w:tcPr>
          <w:p>
            <w:pPr>
              <w:keepLines w:val="1"/>
              <w:keepNext w:val="1"/>
            </w:pPr>
            <w:r>
              <w:t>Meaningful</w:t>
            </w:r>
          </w:p>
        </w:tc>
        <w:tc>
          <w:tcPr>
            <w:tcW w:type="dxa" w:w="2340"/>
          </w:tcPr>
          <w:p>
            <w:pPr>
              <w:keepLines w:val="1"/>
              <w:keepNext w:val="1"/>
            </w:pPr>
            <w:r>
              <w:t>M</w:t>
            </w:r>
          </w:p>
        </w:tc>
        <w:tc>
          <w:tcPr>
            <w:tcW w:type="dxa" w:w="2340"/>
          </w:tcPr>
          <w:p>
            <w:pPr>
              <w:keepLines w:val="1"/>
              <w:keepNext w:val="1"/>
            </w:pPr>
            <w:r>
              <w:t>Significativo para la audiencia a la que se presenta</w:t>
            </w:r>
          </w:p>
        </w:tc>
        <w:tc>
          <w:tcPr>
            <w:tcW w:type="dxa" w:w="2340"/>
          </w:tcPr>
          <w:p>
            <w:pPr>
              <w:keepLines w:val="1"/>
              <w:keepNext w:val="1"/>
            </w:pPr>
            <w:r>
              <w:t>¿Lo entiende quien necesita actuar?</w:t>
            </w:r>
          </w:p>
        </w:tc>
      </w:tr>
      <w:tr>
        <w:trPr>
          <w:cantSplit w:val="1"/>
        </w:trPr>
        <w:tc>
          <w:tcPr>
            <w:tcW w:type="dxa" w:w="2340"/>
          </w:tcPr>
          <w:p>
            <w:pPr>
              <w:keepLines w:val="1"/>
              <w:keepNext w:val="1"/>
            </w:pPr>
            <w:r>
              <w:t>Accurate</w:t>
            </w:r>
          </w:p>
        </w:tc>
        <w:tc>
          <w:tcPr>
            <w:tcW w:type="dxa" w:w="2340"/>
          </w:tcPr>
          <w:p>
            <w:pPr>
              <w:keepLines w:val="1"/>
              <w:keepNext w:val="1"/>
            </w:pPr>
            <w:r>
              <w:t>A</w:t>
            </w:r>
          </w:p>
        </w:tc>
        <w:tc>
          <w:tcPr>
            <w:tcW w:type="dxa" w:w="2340"/>
          </w:tcPr>
          <w:p>
            <w:pPr>
              <w:keepLines w:val="1"/>
              <w:keepNext w:val="1"/>
            </w:pPr>
            <w:r>
              <w:t>Datos suficientemente precisos para el uso previsto</w:t>
            </w:r>
          </w:p>
        </w:tc>
        <w:tc>
          <w:tcPr>
            <w:tcW w:type="dxa" w:w="2340"/>
          </w:tcPr>
          <w:p>
            <w:pPr>
              <w:keepLines w:val="1"/>
              <w:keepNext w:val="1"/>
            </w:pPr>
            <w:r>
              <w:t>¿El error de medición afecta las decisiones?</w:t>
            </w:r>
          </w:p>
        </w:tc>
      </w:tr>
      <w:tr>
        <w:trPr>
          <w:cantSplit w:val="1"/>
        </w:trPr>
        <w:tc>
          <w:tcPr>
            <w:tcW w:type="dxa" w:w="2340"/>
          </w:tcPr>
          <w:p>
            <w:pPr>
              <w:keepLines w:val="1"/>
              <w:keepNext w:val="1"/>
            </w:pPr>
            <w:r>
              <w:t>Timely</w:t>
            </w:r>
          </w:p>
        </w:tc>
        <w:tc>
          <w:tcPr>
            <w:tcW w:type="dxa" w:w="2340"/>
          </w:tcPr>
          <w:p>
            <w:pPr>
              <w:keepLines w:val="1"/>
              <w:keepNext w:val="1"/>
            </w:pPr>
            <w:r>
              <w:t>T</w:t>
            </w:r>
          </w:p>
        </w:tc>
        <w:tc>
          <w:tcPr>
            <w:tcW w:type="dxa" w:w="2340"/>
          </w:tcPr>
          <w:p>
            <w:pPr>
              <w:keepLines w:val="1"/>
              <w:keepNext w:val="1"/>
            </w:pPr>
            <w:r>
              <w:t>Disponible cuando se necesita, con la frecuencia adecuada</w:t>
            </w:r>
          </w:p>
        </w:tc>
        <w:tc>
          <w:tcPr>
            <w:tcW w:type="dxa" w:w="2340"/>
          </w:tcPr>
          <w:p>
            <w:pPr>
              <w:keepLines w:val="1"/>
              <w:keepNext w:val="1"/>
            </w:pPr>
            <w:r>
              <w:t>¿Llega a tiempo para ser útil?</w:t>
            </w:r>
          </w:p>
        </w:tc>
      </w:tr>
      <w:tr>
        <w:trPr>
          <w:cantSplit w:val="1"/>
        </w:trPr>
        <w:tc>
          <w:tcPr>
            <w:tcW w:type="dxa" w:w="2340"/>
          </w:tcPr>
          <w:p>
            <w:pPr>
              <w:keepLines w:val="1"/>
              <w:keepNext w:val="1"/>
            </w:pPr>
            <w:r>
              <w:t>Independent</w:t>
            </w:r>
          </w:p>
        </w:tc>
        <w:tc>
          <w:tcPr>
            <w:tcW w:type="dxa" w:w="2340"/>
          </w:tcPr>
          <w:p>
            <w:pPr>
              <w:keepLines w:val="1"/>
              <w:keepNext w:val="1"/>
            </w:pPr>
            <w:r>
              <w:t>I</w:t>
            </w:r>
          </w:p>
        </w:tc>
        <w:tc>
          <w:tcPr>
            <w:tcW w:type="dxa" w:w="2340"/>
          </w:tcPr>
          <w:p>
            <w:pPr>
              <w:keepLines w:val="1"/>
              <w:keepNext w:val="1"/>
            </w:pPr>
            <w:r>
              <w:t>Libre de conflictos de interés; no manipulable por quien se mide</w:t>
            </w:r>
          </w:p>
        </w:tc>
        <w:tc>
          <w:tcPr>
            <w:tcW w:type="dxa" w:w="2340"/>
          </w:tcPr>
          <w:p>
            <w:pPr>
              <w:keepLines w:val="1"/>
              <w:keepNext w:val="1"/>
            </w:pPr>
            <w:r>
              <w:t>¿Podría el medido influir en el resultado?</w:t>
            </w:r>
          </w:p>
        </w:tc>
      </w:tr>
      <w:tr>
        <w:trPr>
          <w:cantSplit w:val="1"/>
        </w:trPr>
        <w:tc>
          <w:tcPr>
            <w:tcW w:type="dxa" w:w="2340"/>
          </w:tcPr>
          <w:p>
            <w:pPr>
              <w:keepLines w:val="1"/>
            </w:pPr>
            <w:r>
              <w:t>Cheap</w:t>
            </w:r>
          </w:p>
        </w:tc>
        <w:tc>
          <w:tcPr>
            <w:tcW w:type="dxa" w:w="2340"/>
          </w:tcPr>
          <w:p>
            <w:pPr>
              <w:keepLines w:val="1"/>
            </w:pPr>
            <w:r>
              <w:t>C</w:t>
            </w:r>
          </w:p>
        </w:tc>
        <w:tc>
          <w:tcPr>
            <w:tcW w:type="dxa" w:w="2340"/>
          </w:tcPr>
          <w:p>
            <w:pPr>
              <w:keepLines w:val="1"/>
            </w:pPr>
            <w:r>
              <w:t>Coste razonable de recopilar, procesar y mantener</w:t>
            </w:r>
          </w:p>
        </w:tc>
        <w:tc>
          <w:tcPr>
            <w:tcW w:type="dxa" w:w="2340"/>
          </w:tcPr>
          <w:p>
            <w:pPr>
              <w:keepLines w:val="1"/>
            </w:pPr>
            <w:r>
              <w:t>¿El beneficio justifica el coste de medición?</w:t>
            </w:r>
          </w:p>
        </w:tc>
      </w:tr>
    </w:tbl>
    <w:p/>
    <w:p>
      <w:r>
        <w:rPr>
          <w:b/>
        </w:rPr>
        <w:t>Escala de interpretación del score PRAGMATIC total:</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Score total (/90)</w:t>
            </w:r>
          </w:p>
        </w:tc>
        <w:tc>
          <w:tcPr>
            <w:tcW w:type="dxa" w:w="3120"/>
            <w:shd w:fill="0033CC"/>
          </w:tcPr>
          <w:p>
            <w:pPr>
              <w:keepLines w:val="1"/>
              <w:keepNext w:val="1"/>
            </w:pPr>
            <w:r>
              <w:rPr>
                <w:b/>
                <w:color w:val="FFFFFF"/>
              </w:rPr>
              <w:t>Calificación</w:t>
            </w:r>
          </w:p>
        </w:tc>
        <w:tc>
          <w:tcPr>
            <w:tcW w:type="dxa" w:w="3120"/>
            <w:shd w:fill="0033CC"/>
          </w:tcPr>
          <w:p>
            <w:pPr>
              <w:keepLines w:val="1"/>
              <w:keepNext w:val="1"/>
            </w:pPr>
            <w:r>
              <w:rPr>
                <w:b/>
                <w:color w:val="FFFFFF"/>
              </w:rPr>
              <w:t>Interpretación</w:t>
            </w:r>
          </w:p>
        </w:tc>
      </w:tr>
      <w:tr>
        <w:trPr>
          <w:cantSplit w:val="1"/>
        </w:trPr>
        <w:tc>
          <w:tcPr>
            <w:tcW w:type="dxa" w:w="3120"/>
          </w:tcPr>
          <w:p>
            <w:pPr>
              <w:keepLines w:val="1"/>
              <w:keepNext w:val="1"/>
            </w:pPr>
            <w:r>
              <w:t>81 - 90</w:t>
            </w:r>
          </w:p>
        </w:tc>
        <w:tc>
          <w:tcPr>
            <w:tcW w:type="dxa" w:w="3120"/>
          </w:tcPr>
          <w:p>
            <w:pPr>
              <w:keepLines w:val="1"/>
              <w:keepNext w:val="1"/>
            </w:pPr>
            <w:r>
              <w:t>★★★★★ Excelente</w:t>
            </w:r>
          </w:p>
        </w:tc>
        <w:tc>
          <w:tcPr>
            <w:tcW w:type="dxa" w:w="3120"/>
          </w:tcPr>
          <w:p>
            <w:pPr>
              <w:keepLines w:val="1"/>
              <w:keepNext w:val="1"/>
            </w:pPr>
            <w:r>
              <w:t>Métrica de referencia; adopción recomendada</w:t>
            </w:r>
          </w:p>
        </w:tc>
      </w:tr>
      <w:tr>
        <w:trPr>
          <w:cantSplit w:val="1"/>
        </w:trPr>
        <w:tc>
          <w:tcPr>
            <w:tcW w:type="dxa" w:w="3120"/>
          </w:tcPr>
          <w:p>
            <w:pPr>
              <w:keepLines w:val="1"/>
              <w:keepNext w:val="1"/>
            </w:pPr>
            <w:r>
              <w:t>71 - 80</w:t>
            </w:r>
          </w:p>
        </w:tc>
        <w:tc>
          <w:tcPr>
            <w:tcW w:type="dxa" w:w="3120"/>
          </w:tcPr>
          <w:p>
            <w:pPr>
              <w:keepLines w:val="1"/>
              <w:keepNext w:val="1"/>
            </w:pPr>
            <w:r>
              <w:t>★★★★☆ Muy buena</w:t>
            </w:r>
          </w:p>
        </w:tc>
        <w:tc>
          <w:tcPr>
            <w:tcW w:type="dxa" w:w="3120"/>
          </w:tcPr>
          <w:p>
            <w:pPr>
              <w:keepLines w:val="1"/>
              <w:keepNext w:val="1"/>
            </w:pPr>
            <w:r>
              <w:t>Métrica sólida; implementación directa</w:t>
            </w:r>
          </w:p>
        </w:tc>
      </w:tr>
      <w:tr>
        <w:trPr>
          <w:cantSplit w:val="1"/>
        </w:trPr>
        <w:tc>
          <w:tcPr>
            <w:tcW w:type="dxa" w:w="3120"/>
          </w:tcPr>
          <w:p>
            <w:pPr>
              <w:keepLines w:val="1"/>
              <w:keepNext w:val="1"/>
            </w:pPr>
            <w:r>
              <w:t>61 - 70</w:t>
            </w:r>
          </w:p>
        </w:tc>
        <w:tc>
          <w:tcPr>
            <w:tcW w:type="dxa" w:w="3120"/>
          </w:tcPr>
          <w:p>
            <w:pPr>
              <w:keepLines w:val="1"/>
              <w:keepNext w:val="1"/>
            </w:pPr>
            <w:r>
              <w:t>★★★☆☆ Buena</w:t>
            </w:r>
          </w:p>
        </w:tc>
        <w:tc>
          <w:tcPr>
            <w:tcW w:type="dxa" w:w="3120"/>
          </w:tcPr>
          <w:p>
            <w:pPr>
              <w:keepLines w:val="1"/>
              <w:keepNext w:val="1"/>
            </w:pPr>
            <w:r>
              <w:t>Métrica útil con mejoras menores</w:t>
            </w:r>
          </w:p>
        </w:tc>
      </w:tr>
      <w:tr>
        <w:trPr>
          <w:cantSplit w:val="1"/>
        </w:trPr>
        <w:tc>
          <w:tcPr>
            <w:tcW w:type="dxa" w:w="3120"/>
          </w:tcPr>
          <w:p>
            <w:pPr>
              <w:keepLines w:val="1"/>
              <w:keepNext w:val="1"/>
            </w:pPr>
            <w:r>
              <w:t>51 - 60</w:t>
            </w:r>
          </w:p>
        </w:tc>
        <w:tc>
          <w:tcPr>
            <w:tcW w:type="dxa" w:w="3120"/>
          </w:tcPr>
          <w:p>
            <w:pPr>
              <w:keepLines w:val="1"/>
              <w:keepNext w:val="1"/>
            </w:pPr>
            <w:r>
              <w:t>★★☆☆☆ Aceptable</w:t>
            </w:r>
          </w:p>
        </w:tc>
        <w:tc>
          <w:tcPr>
            <w:tcW w:type="dxa" w:w="3120"/>
          </w:tcPr>
          <w:p>
            <w:pPr>
              <w:keepLines w:val="1"/>
              <w:keepNext w:val="1"/>
            </w:pPr>
            <w:r>
              <w:t>Revisar criterios más débiles antes de adoptar</w:t>
            </w:r>
          </w:p>
        </w:tc>
      </w:tr>
      <w:tr>
        <w:trPr>
          <w:cantSplit w:val="1"/>
        </w:trPr>
        <w:tc>
          <w:tcPr>
            <w:tcW w:type="dxa" w:w="3120"/>
          </w:tcPr>
          <w:p>
            <w:pPr>
              <w:keepLines w:val="1"/>
              <w:keepNext w:val="1"/>
            </w:pPr>
            <w:r>
              <w:t>41 - 50</w:t>
            </w:r>
          </w:p>
        </w:tc>
        <w:tc>
          <w:tcPr>
            <w:tcW w:type="dxa" w:w="3120"/>
          </w:tcPr>
          <w:p>
            <w:pPr>
              <w:keepLines w:val="1"/>
              <w:keepNext w:val="1"/>
            </w:pPr>
            <w:r>
              <w:t>★☆☆☆☆ Débil</w:t>
            </w:r>
          </w:p>
        </w:tc>
        <w:tc>
          <w:tcPr>
            <w:tcW w:type="dxa" w:w="3120"/>
          </w:tcPr>
          <w:p>
            <w:pPr>
              <w:keepLines w:val="1"/>
              <w:keepNext w:val="1"/>
            </w:pPr>
            <w:r>
              <w:t>Rediseñar la métrica o sustituirla</w:t>
            </w:r>
          </w:p>
        </w:tc>
      </w:tr>
      <w:tr>
        <w:trPr>
          <w:cantSplit w:val="1"/>
        </w:trPr>
        <w:tc>
          <w:tcPr>
            <w:tcW w:type="dxa" w:w="3120"/>
          </w:tcPr>
          <w:p>
            <w:pPr>
              <w:keepLines w:val="1"/>
            </w:pPr>
            <w:r>
              <w:t>&lt; 40</w:t>
            </w:r>
          </w:p>
        </w:tc>
        <w:tc>
          <w:tcPr>
            <w:tcW w:type="dxa" w:w="3120"/>
          </w:tcPr>
          <w:p>
            <w:pPr>
              <w:keepLines w:val="1"/>
            </w:pPr>
            <w:r>
              <w:t>✗ Inadecuada</w:t>
            </w:r>
          </w:p>
        </w:tc>
        <w:tc>
          <w:tcPr>
            <w:tcW w:type="dxa" w:w="3120"/>
          </w:tcPr>
          <w:p>
            <w:pPr>
              <w:keepLines w:val="1"/>
            </w:pPr>
            <w:r>
              <w:t>Rechazar; buscar alternativa</w:t>
            </w:r>
          </w:p>
        </w:tc>
      </w:tr>
    </w:tbl>
    <w:p/>
    <w:p>
      <w:pPr>
        <w:pStyle w:val="Heading2"/>
        <w:keepNext/>
        <w:keepLines/>
      </w:pPr>
      <w:r>
        <w:rPr>
          <w:color w:val="0066CC"/>
        </w:rPr>
        <w:t>2. ARQUITECTURA DEL MARCO INTEGRATIVO</w:t>
      </w:r>
    </w:p>
    <w:p>
      <w:pPr>
        <w:pStyle w:val="Heading3"/>
        <w:keepNext/>
        <w:keepLines/>
      </w:pPr>
      <w:r>
        <w:t>2.1 Los Cuatro Niveles de Trazabilidad</w:t>
      </w:r>
    </w:p>
    <w:p>
      <w:pPr>
        <w:pStyle w:val="NoSpacing"/>
        <w:keepLines/>
        <w:shd w:fill="F5F5F5"/>
      </w:pPr>
      <w:r>
        <w:rPr>
          <w:rFonts w:ascii="Courier New" w:hAnsi="Courier New"/>
          <w:sz w:val="18"/>
        </w:rPr>
        <w:t>NIVEL 0 — ESTRATEGIA NACIONAL</w:t>
        <w:br/>
        <w:t>┌─────────────────────────────────────────────────────────────────┐</w:t>
        <w:br/>
        <w:t>│  Estrategia Nacional de Ciberseguridad España 2025             │</w:t>
        <w:br/>
        <w:t>│  Objetivos Estratégicos ENS / NIS2 / Anteproyecto Ley Ciberseg.│</w:t>
        <w:br/>
        <w:t>└─────────────────────┬───────────────────────────────────────────┘</w:t>
        <w:br/>
        <w:t xml:space="preserve">                      │  GQM+Strategies: ¿Qué estrategias apoyan este objetivo?</w:t>
        <w:br/>
        <w:t xml:space="preserve">                      ▼</w:t>
        <w:br/>
        <w:t>NIVEL 1 — OBJETIVOS INSTITUCIONALES (GQM: GOAL)</w:t>
        <w:br/>
        <w:t>┌─────────────────────────────────────────────────────────────────┐</w:t>
        <w:br/>
        <w:t>│  Objetivos de madurez por dominio FISMA                        │</w:t>
        <w:br/>
        <w:t>│  Formulados con plantilla: Analizar [X] con propósito de [Y]   │</w:t>
        <w:br/>
        <w:t>│  con respecto a [Z] desde perspectiva de [W] en contexto de [V]│</w:t>
        <w:br/>
        <w:t>└─────────────────────┬───────────────────────────────────────────┘</w:t>
        <w:br/>
        <w:t xml:space="preserve">                      │  GQM Nivel 2: ¿Qué preguntas caracterizan el logro?</w:t>
        <w:br/>
        <w:t xml:space="preserve">                      ▼</w:t>
        <w:br/>
        <w:t>NIVEL 2 — PREGUNTAS DE CARACTERIZACIÓN (GQM: QUESTION)</w:t>
        <w:br/>
        <w:t>┌─────────────────────────────────────────────────────────────────┐</w:t>
        <w:br/>
        <w:t>│  Preguntas sobre estado actual, tendencia y comparación        │</w:t>
        <w:br/>
        <w:t>│  Tipo 1: Caracterización  |  Tipo 2: Logro  |  Tipo 3: Mejora │</w:t>
        <w:br/>
        <w:t>└─────────────────────┬───────────────────────────────────────────┘</w:t>
        <w:br/>
        <w:t xml:space="preserve">                      │  GQM Nivel 3: ¿Qué dato responde la pregunta?</w:t>
        <w:br/>
        <w:t xml:space="preserve">                      ▼</w:t>
        <w:br/>
        <w:t>NIVEL 3 — MÉTRICAS TÉCNICAS (GQM: METRIC)</w:t>
        <w:br/>
        <w:t>┌─────────────────────────────────────────────────────────────────┐</w:t>
        <w:br/>
        <w:t>│  Indicadores FISMA FY2025 (20 core + 5 suplementarias)        │</w:t>
        <w:br/>
        <w:t>│  Evaluados con PRAGMATIC (9 criterios × 0-10 = /90 puntos)    │</w:t>
        <w:br/>
        <w:t>└─────────────────────────────────────────────────────────────────┘</w:t>
        <w:br/>
      </w:r>
    </w:p>
    <w:p>
      <w:pPr>
        <w:pStyle w:val="Heading3"/>
        <w:keepNext/>
        <w:keepLines/>
      </w:pPr>
      <w:r>
        <w:t>2.2 Principios de Diseño del Marco</w:t>
      </w:r>
    </w:p>
    <w:p>
      <w:pPr>
        <w:pStyle w:val="ListNumber"/>
        <w:keepLines w:val="1"/>
        <w:keepNext w:val="1"/>
        <w:widowControl w:val="1"/>
      </w:pPr>
      <w:r>
        <w:t>Trazabilidad completa: Toda métrica debe poder trazarse hasta al menos un objetivo nacional o institucional. Si no puede, se elimina.</w:t>
      </w:r>
    </w:p>
    <w:p>
      <w:pPr>
        <w:pStyle w:val="ListNumber"/>
        <w:keepLines w:val="1"/>
        <w:keepNext w:val="1"/>
        <w:widowControl w:val="1"/>
      </w:pPr>
      <w:r>
        <w:t>Accionabilidad garantizada: Toda métrica debe provocar una acción concreta cuando muestra un valor fuera de umbral. Si no, es decorativa.</w:t>
      </w:r>
    </w:p>
    <w:p>
      <w:pPr>
        <w:pStyle w:val="ListNumber"/>
        <w:keepLines w:val="1"/>
        <w:keepNext w:val="1"/>
        <w:widowControl w:val="1"/>
      </w:pPr>
      <w:r>
        <w:t>Proporcionalidad al riesgo: Las métricas de dominios de mayor criticidad reciben mayor peso en el IGM (conforme al principio de proporcionalidad del ENS, Art. 14, y NIS2, Art. 21.1).</w:t>
      </w:r>
    </w:p>
    <w:p>
      <w:pPr>
        <w:pStyle w:val="ListNumber"/>
        <w:keepLines w:val="1"/>
        <w:keepNext w:val="1"/>
        <w:widowControl w:val="1"/>
      </w:pPr>
      <w:r>
        <w:t>Independencia de medición: Las métricas de cumplimiento formal son validadas por auditor externo; las métricas de estado técnico por herramientas automatizadas.</w:t>
      </w:r>
    </w:p>
    <w:p>
      <w:pPr>
        <w:pStyle w:val="ListNumber"/>
        <w:keepLines w:val="1"/>
        <w:widowControl w:val="1"/>
      </w:pPr>
      <w:r>
        <w:t>Economía de medición: Siguiendo el criterio C de PRAGMATIC, se priorizan métricas obtenibles de infraestructura existente (SIEM, CDM, CMDB) antes de diseñar nuevos procesos de recolección.</w:t>
      </w:r>
    </w:p>
    <w:p>
      <w:pPr>
        <w:pStyle w:val="Heading2"/>
        <w:keepNext/>
        <w:keepLines/>
      </w:pPr>
      <w:r>
        <w:rPr>
          <w:color w:val="0066CC"/>
        </w:rPr>
        <w:t>3. APLICACIÓN DEL MARCO A LOS 10 DOMINIOS FISMA FY2025</w:t>
      </w:r>
    </w:p>
    <w:p>
      <w:pPr>
        <w:pStyle w:val="Heading3"/>
        <w:keepNext/>
        <w:keepLines/>
      </w:pPr>
      <w:r>
        <w:t>DOMINIO I: CYBERSECURITY GOVERNANCE</w:t>
      </w:r>
    </w:p>
    <w:p>
      <w:r>
        <w:rPr>
          <w:b/>
        </w:rPr>
        <w:t>Función CSF 2.0:</w:t>
      </w:r>
      <w:r>
        <w:t xml:space="preserve"> GOVERN | </w:t>
      </w:r>
      <w:r>
        <w:rPr>
          <w:b/>
        </w:rPr>
        <w:t>Métricas FISMA FY2025:</w:t>
      </w:r>
      <w:r>
        <w:t xml:space="preserve"> Gov-1 (Supl.), Gov-2 (Supl.), Gov-3 (Supl.)</w:t>
      </w:r>
    </w:p>
    <w:p>
      <w:pPr>
        <w:pStyle w:val="Heading4"/>
        <w:keepNext/>
        <w:keepLines/>
      </w:pPr>
      <w:r>
        <w:t>GQM — Objetivo Institucional (GOAL):</w:t>
      </w:r>
    </w:p>
    <w:p>
      <w:r>
        <w:rPr>
          <w:b/>
        </w:rPr>
        <w:t>Analizar</w:t>
      </w:r>
      <w:r>
        <w:t xml:space="preserve"> el programa de gobernanza de ciberseguridad de la organización</w:t>
      </w:r>
      <w:r/>
      <w:r>
        <w:br/>
      </w:r>
      <w:r>
        <w:rPr>
          <w:b/>
        </w:rPr>
        <w:t>con el propósito de</w:t>
      </w:r>
      <w:r>
        <w:t xml:space="preserve"> evaluar si la dirección ejerce supervisión efectiva y rendición de cuentas</w:t>
      </w:r>
      <w:r/>
      <w:r>
        <w:br/>
      </w:r>
      <w:r>
        <w:rPr>
          <w:b/>
        </w:rPr>
        <w:t>con respecto a</w:t>
      </w:r>
      <w:r>
        <w:t xml:space="preserve"> la existencia, formalización y operatividad del programa de gobernanza</w:t>
      </w:r>
      <w:r/>
      <w:r>
        <w:br/>
      </w:r>
      <w:r>
        <w:rPr>
          <w:b/>
        </w:rPr>
        <w:t>desde la perspectiva de</w:t>
      </w:r>
      <w:r>
        <w:t xml:space="preserve"> la Alta Dirección, el CISO y el órgano de control</w:t>
      </w:r>
      <w:r/>
      <w:r>
        <w:br/>
      </w:r>
      <w:r>
        <w:rPr>
          <w:b/>
        </w:rPr>
        <w:t>en el contexto de</w:t>
      </w:r>
      <w:r>
        <w:t xml:space="preserve"> las AAPP españolas sujetas a ENS (RD 311/2022) y NIS2</w:t>
      </w:r>
    </w:p>
    <w:p>
      <w:r>
        <w:rPr>
          <w:b/>
        </w:rPr>
        <w:t>Estrategia nacional vinculada:</w:t>
      </w:r>
      <w:r>
        <w:t xml:space="preserve"> Eje 2 (Capacitación) y Eje 4 (Marco institucional) de la ENCS 2025; Art. 20 NIS2 (responsabilidad directiva); Art. 13 ENS.</w:t>
      </w:r>
    </w:p>
    <w:p>
      <w:pPr>
        <w:pStyle w:val="Heading4"/>
        <w:keepNext/>
        <w:keepLines/>
      </w:pPr>
      <w:r>
        <w:t>GQM — Preguntas (QUESTIONS):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ID</w:t>
            </w:r>
          </w:p>
        </w:tc>
        <w:tc>
          <w:tcPr>
            <w:tcW w:type="dxa" w:w="3120"/>
            <w:shd w:fill="0033CC"/>
          </w:tcPr>
          <w:p>
            <w:pPr>
              <w:keepLines w:val="1"/>
              <w:keepNext w:val="1"/>
            </w:pPr>
            <w:r>
              <w:rPr>
                <w:b/>
                <w:color w:val="FFFFFF"/>
              </w:rPr>
              <w:t>Tipo</w:t>
            </w:r>
          </w:p>
        </w:tc>
        <w:tc>
          <w:tcPr>
            <w:tcW w:type="dxa" w:w="3120"/>
            <w:shd w:fill="0033CC"/>
          </w:tcPr>
          <w:p>
            <w:pPr>
              <w:keepLines w:val="1"/>
              <w:keepNext w:val="1"/>
            </w:pPr>
            <w:r>
              <w:rPr>
                <w:b/>
                <w:color w:val="FFFFFF"/>
              </w:rPr>
              <w:t>Pregunta de caracterización</w:t>
            </w:r>
          </w:p>
        </w:tc>
      </w:tr>
      <w:tr>
        <w:trPr>
          <w:cantSplit w:val="1"/>
        </w:trPr>
        <w:tc>
          <w:tcPr>
            <w:tcW w:type="dxa" w:w="3120"/>
          </w:tcPr>
          <w:p>
            <w:pPr>
              <w:keepLines w:val="1"/>
              <w:keepNext w:val="1"/>
            </w:pPr>
            <w:r>
              <w:t>Q-GOV-1</w:t>
            </w:r>
          </w:p>
        </w:tc>
        <w:tc>
          <w:tcPr>
            <w:tcW w:type="dxa" w:w="3120"/>
          </w:tcPr>
          <w:p>
            <w:pPr>
              <w:keepLines w:val="1"/>
              <w:keepNext w:val="1"/>
            </w:pPr>
            <w:r>
              <w:t>Caracterización</w:t>
            </w:r>
          </w:p>
        </w:tc>
        <w:tc>
          <w:tcPr>
            <w:tcW w:type="dxa" w:w="3120"/>
          </w:tcPr>
          <w:p>
            <w:pPr>
              <w:keepLines w:val="1"/>
              <w:keepNext w:val="1"/>
            </w:pPr>
            <w:r>
              <w:t>¿Existe un programa formal de gobernanza de ciberseguridad aprobado por el órgano directivo?</w:t>
            </w:r>
          </w:p>
        </w:tc>
      </w:tr>
      <w:tr>
        <w:trPr>
          <w:cantSplit w:val="1"/>
        </w:trPr>
        <w:tc>
          <w:tcPr>
            <w:tcW w:type="dxa" w:w="3120"/>
          </w:tcPr>
          <w:p>
            <w:pPr>
              <w:keepLines w:val="1"/>
              <w:keepNext w:val="1"/>
            </w:pPr>
            <w:r>
              <w:t>Q-GOV-2</w:t>
            </w:r>
          </w:p>
        </w:tc>
        <w:tc>
          <w:tcPr>
            <w:tcW w:type="dxa" w:w="3120"/>
          </w:tcPr>
          <w:p>
            <w:pPr>
              <w:keepLines w:val="1"/>
              <w:keepNext w:val="1"/>
            </w:pPr>
            <w:r>
              <w:t>Logro</w:t>
            </w:r>
          </w:p>
        </w:tc>
        <w:tc>
          <w:tcPr>
            <w:tcW w:type="dxa" w:w="3120"/>
          </w:tcPr>
          <w:p>
            <w:pPr>
              <w:keepLines w:val="1"/>
              <w:keepNext w:val="1"/>
            </w:pPr>
            <w:r>
              <w:t>¿En qué medida la alta dirección toma decisiones activas de ciberseguridad con datos y métricas?</w:t>
            </w:r>
          </w:p>
        </w:tc>
      </w:tr>
      <w:tr>
        <w:trPr>
          <w:cantSplit w:val="1"/>
        </w:trPr>
        <w:tc>
          <w:tcPr>
            <w:tcW w:type="dxa" w:w="3120"/>
          </w:tcPr>
          <w:p>
            <w:pPr>
              <w:keepLines w:val="1"/>
            </w:pPr>
            <w:r>
              <w:t>Q-GOV-3</w:t>
            </w:r>
          </w:p>
        </w:tc>
        <w:tc>
          <w:tcPr>
            <w:tcW w:type="dxa" w:w="3120"/>
          </w:tcPr>
          <w:p>
            <w:pPr>
              <w:keepLines w:val="1"/>
            </w:pPr>
            <w:r>
              <w:t>Mejora</w:t>
            </w:r>
          </w:p>
        </w:tc>
        <w:tc>
          <w:tcPr>
            <w:tcW w:type="dxa" w:w="3120"/>
          </w:tcPr>
          <w:p>
            <w:pPr>
              <w:keepLines w:val="1"/>
            </w:pPr>
            <w:r>
              <w:t>¿Está definida y comunicada la tolerancia al riesgo cibernético de la organización?</w:t>
            </w:r>
          </w:p>
        </w:tc>
      </w:tr>
    </w:tbl>
    <w:p/>
    <w:p>
      <w:pPr>
        <w:pStyle w:val="Heading4"/>
        <w:keepNext/>
        <w:keepLines/>
      </w:pPr>
      <w:r>
        <w:t>GQM — Métricas (METRICS):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 Métrica</w:t>
            </w:r>
          </w:p>
        </w:tc>
        <w:tc>
          <w:tcPr>
            <w:tcW w:type="dxa" w:w="2340"/>
            <w:shd w:fill="0033CC"/>
          </w:tcPr>
          <w:p>
            <w:pPr>
              <w:keepLines w:val="1"/>
              <w:keepNext w:val="1"/>
            </w:pPr>
            <w:r>
              <w:rPr>
                <w:b/>
                <w:color w:val="FFFFFF"/>
              </w:rPr>
              <w:t>Nombre FISMA</w:t>
            </w:r>
          </w:p>
        </w:tc>
        <w:tc>
          <w:tcPr>
            <w:tcW w:type="dxa" w:w="2340"/>
            <w:shd w:fill="0033CC"/>
          </w:tcPr>
          <w:p>
            <w:pPr>
              <w:keepLines w:val="1"/>
              <w:keepNext w:val="1"/>
            </w:pPr>
            <w:r>
              <w:rPr>
                <w:b/>
                <w:color w:val="FFFFFF"/>
              </w:rPr>
              <w:t>Dato requerido</w:t>
            </w:r>
          </w:p>
        </w:tc>
        <w:tc>
          <w:tcPr>
            <w:tcW w:type="dxa" w:w="2340"/>
            <w:shd w:fill="0033CC"/>
          </w:tcPr>
          <w:p>
            <w:pPr>
              <w:keepLines w:val="1"/>
              <w:keepNext w:val="1"/>
            </w:pPr>
            <w:r>
              <w:rPr>
                <w:b/>
                <w:color w:val="FFFFFF"/>
              </w:rPr>
              <w:t>Umbral efectividad</w:t>
            </w:r>
          </w:p>
        </w:tc>
      </w:tr>
      <w:tr>
        <w:trPr>
          <w:cantSplit w:val="1"/>
        </w:trPr>
        <w:tc>
          <w:tcPr>
            <w:tcW w:type="dxa" w:w="2340"/>
          </w:tcPr>
          <w:p>
            <w:pPr>
              <w:keepLines w:val="1"/>
              <w:keepNext w:val="1"/>
            </w:pPr>
            <w:r>
              <w:t>Gov-1</w:t>
            </w:r>
          </w:p>
        </w:tc>
        <w:tc>
          <w:tcPr>
            <w:tcW w:type="dxa" w:w="2340"/>
          </w:tcPr>
          <w:p>
            <w:pPr>
              <w:keepLines w:val="1"/>
              <w:keepNext w:val="1"/>
            </w:pPr>
            <w:r>
              <w:t>Cybersecurity Governance Program</w:t>
            </w:r>
          </w:p>
        </w:tc>
        <w:tc>
          <w:tcPr>
            <w:tcW w:type="dxa" w:w="2340"/>
          </w:tcPr>
          <w:p>
            <w:pPr>
              <w:keepLines w:val="1"/>
              <w:keepNext w:val="1"/>
            </w:pPr>
            <w:r>
              <w:t>% de elementos del programa formalizados (política, CISO, comité, KPIs)</w:t>
            </w:r>
          </w:p>
        </w:tc>
        <w:tc>
          <w:tcPr>
            <w:tcW w:type="dxa" w:w="2340"/>
          </w:tcPr>
          <w:p>
            <w:pPr>
              <w:keepLines w:val="1"/>
              <w:keepNext w:val="1"/>
            </w:pPr>
            <w:r>
              <w:t>≥ 4 de 5 elementos (Nivel 4)</w:t>
            </w:r>
          </w:p>
        </w:tc>
      </w:tr>
      <w:tr>
        <w:trPr>
          <w:cantSplit w:val="1"/>
        </w:trPr>
        <w:tc>
          <w:tcPr>
            <w:tcW w:type="dxa" w:w="2340"/>
          </w:tcPr>
          <w:p>
            <w:pPr>
              <w:keepLines w:val="1"/>
              <w:keepNext w:val="1"/>
            </w:pPr>
            <w:r>
              <w:t>Gov-2</w:t>
            </w:r>
          </w:p>
        </w:tc>
        <w:tc>
          <w:tcPr>
            <w:tcW w:type="dxa" w:w="2340"/>
          </w:tcPr>
          <w:p>
            <w:pPr>
              <w:keepLines w:val="1"/>
              <w:keepNext w:val="1"/>
            </w:pPr>
            <w:r>
              <w:t>Leadership Accountability</w:t>
            </w:r>
          </w:p>
        </w:tc>
        <w:tc>
          <w:tcPr>
            <w:tcW w:type="dxa" w:w="2340"/>
          </w:tcPr>
          <w:p>
            <w:pPr>
              <w:keepLines w:val="1"/>
              <w:keepNext w:val="1"/>
            </w:pPr>
            <w:r>
              <w:t>Frecuencia de revisión por la dirección + % de decisiones documentadas</w:t>
            </w:r>
          </w:p>
        </w:tc>
        <w:tc>
          <w:tcPr>
            <w:tcW w:type="dxa" w:w="2340"/>
          </w:tcPr>
          <w:p>
            <w:pPr>
              <w:keepLines w:val="1"/>
              <w:keepNext w:val="1"/>
            </w:pPr>
            <w:r>
              <w:t>Revisión ≥ trimestral; doc ≥ 80%</w:t>
            </w:r>
          </w:p>
        </w:tc>
      </w:tr>
      <w:tr>
        <w:trPr>
          <w:cantSplit w:val="1"/>
        </w:trPr>
        <w:tc>
          <w:tcPr>
            <w:tcW w:type="dxa" w:w="2340"/>
          </w:tcPr>
          <w:p>
            <w:pPr>
              <w:keepLines w:val="1"/>
            </w:pPr>
            <w:r>
              <w:t>Gov-3</w:t>
            </w:r>
          </w:p>
        </w:tc>
        <w:tc>
          <w:tcPr>
            <w:tcW w:type="dxa" w:w="2340"/>
          </w:tcPr>
          <w:p>
            <w:pPr>
              <w:keepLines w:val="1"/>
            </w:pPr>
            <w:r>
              <w:t>Risk Tolerance Statement</w:t>
            </w:r>
          </w:p>
        </w:tc>
        <w:tc>
          <w:tcPr>
            <w:tcW w:type="dxa" w:w="2340"/>
          </w:tcPr>
          <w:p>
            <w:pPr>
              <w:keepLines w:val="1"/>
            </w:pPr>
            <w:r>
              <w:t>Existencia + fecha de aprobación + comunicación</w:t>
            </w:r>
          </w:p>
        </w:tc>
        <w:tc>
          <w:tcPr>
            <w:tcW w:type="dxa" w:w="2340"/>
          </w:tcPr>
          <w:p>
            <w:pPr>
              <w:keepLines w:val="1"/>
            </w:pPr>
            <w:r>
              <w:t>Aprobada &lt; 12 meses; comunicada a responsables</w:t>
            </w:r>
          </w:p>
        </w:tc>
      </w:tr>
    </w:tbl>
    <w:p/>
    <w:p>
      <w:pPr>
        <w:pStyle w:val="Heading4"/>
        <w:keepNext/>
        <w:keepLines/>
      </w:pPr>
      <w:r>
        <w:t>PRAGMATIC — Evaluación Métrica Gov-1:</w:t>
      </w:r>
    </w:p>
    <w:p>
      <w:pPr>
        <w:pStyle w:val="ListBullet"/>
        <w:keepLines w:val="1"/>
        <w:keepNext w:val="1"/>
        <w:widowControl w:val="1"/>
      </w:pPr>
      <w:r>
        <w:t>P(Predictivo):7 — Las brechas en gobernanza predicen mayor exposición a incidentes mayores</w:t>
      </w:r>
    </w:p>
    <w:p>
      <w:pPr>
        <w:pStyle w:val="ListBullet"/>
        <w:keepLines w:val="1"/>
        <w:keepNext w:val="1"/>
        <w:widowControl w:val="1"/>
      </w:pPr>
      <w:r>
        <w:t>R(Relevante):9 — Directamente exigido por NIS2 Art. 20 y ENS Art. 13</w:t>
      </w:r>
    </w:p>
    <w:p>
      <w:pPr>
        <w:pStyle w:val="ListBullet"/>
        <w:keepLines w:val="1"/>
        <w:keepNext w:val="1"/>
        <w:widowControl w:val="1"/>
      </w:pPr>
      <w:r>
        <w:t>A(Accionable):8 — Brecha clara → formalizar comité, aprobar política</w:t>
      </w:r>
    </w:p>
    <w:p>
      <w:pPr>
        <w:pStyle w:val="ListBullet"/>
        <w:keepLines w:val="1"/>
        <w:keepNext w:val="1"/>
        <w:widowControl w:val="1"/>
      </w:pPr>
      <w:r>
        <w:t>G(Genuino):7 — Mide existencia formal; puede no reflejar calidad real de gobernanza</w:t>
      </w:r>
    </w:p>
    <w:p>
      <w:pPr>
        <w:pStyle w:val="ListBullet"/>
        <w:keepLines w:val="1"/>
        <w:keepNext w:val="1"/>
        <w:widowControl w:val="1"/>
      </w:pPr>
      <w:r>
        <w:t>M(Significativo):9 — Lenguaje comprensible para la dirección</w:t>
      </w:r>
    </w:p>
    <w:p>
      <w:pPr>
        <w:pStyle w:val="ListBullet"/>
        <w:keepLines w:val="1"/>
        <w:keepNext w:val="1"/>
        <w:widowControl w:val="1"/>
      </w:pPr>
      <w:r>
        <w:t>A(Preciso):7 — Escala discreta de 5 elementos con criterios objetivos</w:t>
      </w:r>
    </w:p>
    <w:p>
      <w:pPr>
        <w:pStyle w:val="ListBullet"/>
        <w:keepLines w:val="1"/>
        <w:keepNext w:val="1"/>
        <w:widowControl w:val="1"/>
      </w:pPr>
      <w:r>
        <w:t>T(Oportuno):8 — Revisable anualmente; cambios detectables</w:t>
      </w:r>
    </w:p>
    <w:p>
      <w:pPr>
        <w:pStyle w:val="ListBullet"/>
        <w:keepLines w:val="1"/>
        <w:keepNext w:val="1"/>
        <w:widowControl w:val="1"/>
      </w:pPr>
      <w:r>
        <w:t>I(Independiente):7 — Auditoría externa valida; riesgo de autoengaño en autoevaluación</w:t>
      </w:r>
    </w:p>
    <w:p>
      <w:pPr>
        <w:pStyle w:val="ListBullet"/>
        <w:keepLines w:val="1"/>
        <w:keepNext w:val="1"/>
        <w:widowControl w:val="1"/>
      </w:pPr>
      <w:r>
        <w:t>C(Rentable):8 — Recopilación documental de bajo coste</w:t>
      </w:r>
    </w:p>
    <w:p>
      <w:pPr>
        <w:pStyle w:val="ListBullet"/>
        <w:keepLines w:val="1"/>
        <w:widowControl w:val="1"/>
      </w:pPr>
      <w:r>
        <w:t>Score total Gov-1: 70/90 ★★★★☆</w:t>
      </w:r>
    </w:p>
    <w:p>
      <w:pPr>
        <w:pStyle w:val="Heading3"/>
        <w:keepNext/>
        <w:keepLines/>
      </w:pPr>
      <w:r>
        <w:t>DOMINIO II: CYBERSECURITY SUPPLY CHAIN RISK MANAGEMENT (C-SCRM)</w:t>
      </w:r>
    </w:p>
    <w:p>
      <w:r>
        <w:rPr>
          <w:b/>
        </w:rPr>
        <w:t>Función CSF 2.0:</w:t>
      </w:r>
      <w:r>
        <w:t xml:space="preserve"> GOVERN | </w:t>
      </w:r>
      <w:r>
        <w:rPr>
          <w:b/>
        </w:rPr>
        <w:t>Métricas FISMA FY2025:</w:t>
      </w:r>
      <w:r>
        <w:t xml:space="preserve"> SCRM-1, SCRM-2, SCRM-3</w:t>
      </w:r>
    </w:p>
    <w:p>
      <w:pPr>
        <w:pStyle w:val="Heading4"/>
        <w:keepNext/>
        <w:keepLines/>
      </w:pPr>
      <w:r>
        <w:t>GQM — Objetivo Institucional (GOAL):</w:t>
      </w:r>
    </w:p>
    <w:p>
      <w:r>
        <w:rPr>
          <w:b/>
        </w:rPr>
        <w:t>Analizar</w:t>
      </w:r>
      <w:r>
        <w:t xml:space="preserve"> la gestión del riesgo de la cadena de suministro TIC</w:t>
      </w:r>
      <w:r/>
      <w:r>
        <w:br/>
      </w:r>
      <w:r>
        <w:rPr>
          <w:b/>
        </w:rPr>
        <w:t>con el propósito de</w:t>
      </w:r>
      <w:r>
        <w:t xml:space="preserve"> evaluar si la organización identifica, evalúa y mitiga los riesgos de terceros</w:t>
      </w:r>
      <w:r/>
      <w:r>
        <w:br/>
      </w:r>
      <w:r>
        <w:rPr>
          <w:b/>
        </w:rPr>
        <w:t>con respecto a</w:t>
      </w:r>
      <w:r>
        <w:t xml:space="preserve"> la cobertura de proveedores críticos y la efectividad de controles contractuales</w:t>
      </w:r>
      <w:r/>
      <w:r>
        <w:br/>
      </w:r>
      <w:r>
        <w:rPr>
          <w:b/>
        </w:rPr>
        <w:t>desde la perspectiva de</w:t>
      </w:r>
      <w:r>
        <w:t xml:space="preserve"> el CISO, el responsable de contratación y el auditor</w:t>
      </w:r>
      <w:r/>
      <w:r>
        <w:br/>
      </w:r>
      <w:r>
        <w:rPr>
          <w:b/>
        </w:rPr>
        <w:t>en el contexto de</w:t>
      </w:r>
      <w:r>
        <w:t xml:space="preserve"> las AAPP españolas y su cadena de suministro tecnológico</w:t>
      </w:r>
    </w:p>
    <w:p>
      <w:r>
        <w:rPr>
          <w:b/>
        </w:rPr>
        <w:t>Estrategia nacional vinculada:</w:t>
      </w:r>
      <w:r>
        <w:t xml:space="preserve"> ENCS 2025 Eje 3 (Capacidades); NIST SP 800-161r1; Art. 21.2.d NIS2; Art. 19 ENS.</w:t>
      </w:r>
    </w:p>
    <w:p>
      <w:pPr>
        <w:pStyle w:val="Heading4"/>
        <w:keepNext/>
        <w:keepLines/>
      </w:pPr>
      <w:r>
        <w:t>GQM — Preguntas (QUESTIONS):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ID</w:t>
            </w:r>
          </w:p>
        </w:tc>
        <w:tc>
          <w:tcPr>
            <w:tcW w:type="dxa" w:w="3120"/>
            <w:shd w:fill="0033CC"/>
          </w:tcPr>
          <w:p>
            <w:pPr>
              <w:keepLines w:val="1"/>
              <w:keepNext w:val="1"/>
            </w:pPr>
            <w:r>
              <w:rPr>
                <w:b/>
                <w:color w:val="FFFFFF"/>
              </w:rPr>
              <w:t>Tipo</w:t>
            </w:r>
          </w:p>
        </w:tc>
        <w:tc>
          <w:tcPr>
            <w:tcW w:type="dxa" w:w="3120"/>
            <w:shd w:fill="0033CC"/>
          </w:tcPr>
          <w:p>
            <w:pPr>
              <w:keepLines w:val="1"/>
              <w:keepNext w:val="1"/>
            </w:pPr>
            <w:r>
              <w:rPr>
                <w:b/>
                <w:color w:val="FFFFFF"/>
              </w:rPr>
              <w:t>Pregunta</w:t>
            </w:r>
          </w:p>
        </w:tc>
      </w:tr>
      <w:tr>
        <w:trPr>
          <w:cantSplit w:val="1"/>
        </w:trPr>
        <w:tc>
          <w:tcPr>
            <w:tcW w:type="dxa" w:w="3120"/>
          </w:tcPr>
          <w:p>
            <w:pPr>
              <w:keepLines w:val="1"/>
              <w:keepNext w:val="1"/>
            </w:pPr>
            <w:r>
              <w:t>Q-SCRM-1</w:t>
            </w:r>
          </w:p>
        </w:tc>
        <w:tc>
          <w:tcPr>
            <w:tcW w:type="dxa" w:w="3120"/>
          </w:tcPr>
          <w:p>
            <w:pPr>
              <w:keepLines w:val="1"/>
              <w:keepNext w:val="1"/>
            </w:pPr>
            <w:r>
              <w:t>Caracterización</w:t>
            </w:r>
          </w:p>
        </w:tc>
        <w:tc>
          <w:tcPr>
            <w:tcW w:type="dxa" w:w="3120"/>
          </w:tcPr>
          <w:p>
            <w:pPr>
              <w:keepLines w:val="1"/>
              <w:keepNext w:val="1"/>
            </w:pPr>
            <w:r>
              <w:t>¿Tiene la organización un inventario actualizado de proveedores con acceso a sistemas críticos?</w:t>
            </w:r>
          </w:p>
        </w:tc>
      </w:tr>
      <w:tr>
        <w:trPr>
          <w:cantSplit w:val="1"/>
        </w:trPr>
        <w:tc>
          <w:tcPr>
            <w:tcW w:type="dxa" w:w="3120"/>
          </w:tcPr>
          <w:p>
            <w:pPr>
              <w:keepLines w:val="1"/>
              <w:keepNext w:val="1"/>
            </w:pPr>
            <w:r>
              <w:t>Q-SCRM-2</w:t>
            </w:r>
          </w:p>
        </w:tc>
        <w:tc>
          <w:tcPr>
            <w:tcW w:type="dxa" w:w="3120"/>
          </w:tcPr>
          <w:p>
            <w:pPr>
              <w:keepLines w:val="1"/>
              <w:keepNext w:val="1"/>
            </w:pPr>
            <w:r>
              <w:t>Logro</w:t>
            </w:r>
          </w:p>
        </w:tc>
        <w:tc>
          <w:tcPr>
            <w:tcW w:type="dxa" w:w="3120"/>
          </w:tcPr>
          <w:p>
            <w:pPr>
              <w:keepLines w:val="1"/>
              <w:keepNext w:val="1"/>
            </w:pPr>
            <w:r>
              <w:t>¿Qué porcentaje de contratos TIC críticos incluyen cláusulas de ciberseguridad verificables?</w:t>
            </w:r>
          </w:p>
        </w:tc>
      </w:tr>
      <w:tr>
        <w:trPr>
          <w:cantSplit w:val="1"/>
        </w:trPr>
        <w:tc>
          <w:tcPr>
            <w:tcW w:type="dxa" w:w="3120"/>
          </w:tcPr>
          <w:p>
            <w:pPr>
              <w:keepLines w:val="1"/>
            </w:pPr>
            <w:r>
              <w:t>Q-SCRM-3</w:t>
            </w:r>
          </w:p>
        </w:tc>
        <w:tc>
          <w:tcPr>
            <w:tcW w:type="dxa" w:w="3120"/>
          </w:tcPr>
          <w:p>
            <w:pPr>
              <w:keepLines w:val="1"/>
            </w:pPr>
            <w:r>
              <w:t>Mejora</w:t>
            </w:r>
          </w:p>
        </w:tc>
        <w:tc>
          <w:tcPr>
            <w:tcW w:type="dxa" w:w="3120"/>
          </w:tcPr>
          <w:p>
            <w:pPr>
              <w:keepLines w:val="1"/>
            </w:pPr>
            <w:r>
              <w:t>¿Se evalúa el riesgo cibernético de los proveedores antes de la adjudicación y durante el contrato?</w:t>
            </w:r>
          </w:p>
        </w:tc>
      </w:tr>
    </w:tbl>
    <w:p/>
    <w:p>
      <w:pPr>
        <w:pStyle w:val="Heading4"/>
        <w:keepNext/>
        <w:keepLines/>
      </w:pPr>
      <w:r>
        <w:t>GQM — Métricas (METRICS):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Nombre FISMA</w:t>
            </w:r>
          </w:p>
        </w:tc>
        <w:tc>
          <w:tcPr>
            <w:tcW w:type="dxa" w:w="2340"/>
            <w:shd w:fill="0033CC"/>
          </w:tcPr>
          <w:p>
            <w:pPr>
              <w:keepLines w:val="1"/>
              <w:keepNext w:val="1"/>
            </w:pPr>
            <w:r>
              <w:rPr>
                <w:b/>
                <w:color w:val="FFFFFF"/>
              </w:rPr>
              <w:t>Dato</w:t>
            </w:r>
          </w:p>
        </w:tc>
        <w:tc>
          <w:tcPr>
            <w:tcW w:type="dxa" w:w="2340"/>
            <w:shd w:fill="0033CC"/>
          </w:tcPr>
          <w:p>
            <w:pPr>
              <w:keepLines w:val="1"/>
              <w:keepNext w:val="1"/>
            </w:pPr>
            <w:r>
              <w:rPr>
                <w:b/>
                <w:color w:val="FFFFFF"/>
              </w:rPr>
              <w:t>Umbral</w:t>
            </w:r>
          </w:p>
        </w:tc>
      </w:tr>
      <w:tr>
        <w:trPr>
          <w:cantSplit w:val="1"/>
        </w:trPr>
        <w:tc>
          <w:tcPr>
            <w:tcW w:type="dxa" w:w="2340"/>
          </w:tcPr>
          <w:p>
            <w:pPr>
              <w:keepLines w:val="1"/>
              <w:keepNext w:val="1"/>
            </w:pPr>
            <w:r>
              <w:t>SCRM-1</w:t>
            </w:r>
          </w:p>
        </w:tc>
        <w:tc>
          <w:tcPr>
            <w:tcW w:type="dxa" w:w="2340"/>
          </w:tcPr>
          <w:p>
            <w:pPr>
              <w:keepLines w:val="1"/>
              <w:keepNext w:val="1"/>
            </w:pPr>
            <w:r>
              <w:t>C-SCRM Plan and Policy</w:t>
            </w:r>
          </w:p>
        </w:tc>
        <w:tc>
          <w:tcPr>
            <w:tcW w:type="dxa" w:w="2340"/>
          </w:tcPr>
          <w:p>
            <w:pPr>
              <w:keepLines w:val="1"/>
              <w:keepNext w:val="1"/>
            </w:pPr>
            <w:r>
              <w:t>% de proveedores críticos inventariados y clasificados por nivel de riesgo</w:t>
            </w:r>
          </w:p>
        </w:tc>
        <w:tc>
          <w:tcPr>
            <w:tcW w:type="dxa" w:w="2340"/>
          </w:tcPr>
          <w:p>
            <w:pPr>
              <w:keepLines w:val="1"/>
              <w:keepNext w:val="1"/>
            </w:pPr>
            <w:r>
              <w:t>≥ 95% inventariados; ≥ 80% clasificados</w:t>
            </w:r>
          </w:p>
        </w:tc>
      </w:tr>
      <w:tr>
        <w:trPr>
          <w:cantSplit w:val="1"/>
        </w:trPr>
        <w:tc>
          <w:tcPr>
            <w:tcW w:type="dxa" w:w="2340"/>
          </w:tcPr>
          <w:p>
            <w:pPr>
              <w:keepLines w:val="1"/>
              <w:keepNext w:val="1"/>
            </w:pPr>
            <w:r>
              <w:t>SCRM-2</w:t>
            </w:r>
          </w:p>
        </w:tc>
        <w:tc>
          <w:tcPr>
            <w:tcW w:type="dxa" w:w="2340"/>
          </w:tcPr>
          <w:p>
            <w:pPr>
              <w:keepLines w:val="1"/>
              <w:keepNext w:val="1"/>
            </w:pPr>
            <w:r>
              <w:t>Supplier Risk Identification</w:t>
            </w:r>
          </w:p>
        </w:tc>
        <w:tc>
          <w:tcPr>
            <w:tcW w:type="dxa" w:w="2340"/>
          </w:tcPr>
          <w:p>
            <w:pPr>
              <w:keepLines w:val="1"/>
              <w:keepNext w:val="1"/>
            </w:pPr>
            <w:r>
              <w:t>% contratos TIC con cláusulas de seguridad activas</w:t>
            </w:r>
          </w:p>
        </w:tc>
        <w:tc>
          <w:tcPr>
            <w:tcW w:type="dxa" w:w="2340"/>
          </w:tcPr>
          <w:p>
            <w:pPr>
              <w:keepLines w:val="1"/>
              <w:keepNext w:val="1"/>
            </w:pPr>
            <w:r>
              <w:t>≥ 90% contratos nuevos; ≥ 70% contratos vigentes</w:t>
            </w:r>
          </w:p>
        </w:tc>
      </w:tr>
      <w:tr>
        <w:trPr>
          <w:cantSplit w:val="1"/>
        </w:trPr>
        <w:tc>
          <w:tcPr>
            <w:tcW w:type="dxa" w:w="2340"/>
          </w:tcPr>
          <w:p>
            <w:pPr>
              <w:keepLines w:val="1"/>
            </w:pPr>
            <w:r>
              <w:t>SCRM-3</w:t>
            </w:r>
          </w:p>
        </w:tc>
        <w:tc>
          <w:tcPr>
            <w:tcW w:type="dxa" w:w="2340"/>
          </w:tcPr>
          <w:p>
            <w:pPr>
              <w:keepLines w:val="1"/>
            </w:pPr>
            <w:r>
              <w:t>Supplier Risk Response</w:t>
            </w:r>
          </w:p>
        </w:tc>
        <w:tc>
          <w:tcPr>
            <w:tcW w:type="dxa" w:w="2340"/>
          </w:tcPr>
          <w:p>
            <w:pPr>
              <w:keepLines w:val="1"/>
            </w:pPr>
            <w:r>
              <w:t>% proveedores de alto riesgo con plan de respuesta documentado</w:t>
            </w:r>
          </w:p>
        </w:tc>
        <w:tc>
          <w:tcPr>
            <w:tcW w:type="dxa" w:w="2340"/>
          </w:tcPr>
          <w:p>
            <w:pPr>
              <w:keepLines w:val="1"/>
            </w:pPr>
            <w:r>
              <w:t>≥ 100% proveedores críticos; ≥ 75% alto riesgo</w:t>
            </w:r>
          </w:p>
        </w:tc>
      </w:tr>
    </w:tbl>
    <w:p/>
    <w:p>
      <w:pPr>
        <w:pStyle w:val="Heading4"/>
        <w:keepNext/>
        <w:keepLines/>
      </w:pPr>
      <w:r>
        <w:t>PRAGMATIC — Score resumen C-SCRM:</w:t>
      </w:r>
    </w:p>
    <w:p>
      <w:pPr>
        <w:pStyle w:val="ListBullet"/>
        <w:keepLines w:val="1"/>
        <w:keepNext w:val="1"/>
        <w:widowControl w:val="1"/>
      </w:pPr>
      <w:r>
        <w:t>SCRM-1: 67/90 ★★★☆☆ (débil en Genuino: inventario ≠ riesgo real gestionado)</w:t>
      </w:r>
    </w:p>
    <w:p>
      <w:pPr>
        <w:pStyle w:val="ListBullet"/>
        <w:keepLines w:val="1"/>
        <w:keepNext w:val="1"/>
        <w:widowControl w:val="1"/>
      </w:pPr>
      <w:r>
        <w:t>SCRM-2: 72/90 ★★★★☆ (fuerte en Relevante y Accionable; débil en Barato por carga contractual)</w:t>
      </w:r>
    </w:p>
    <w:p>
      <w:pPr>
        <w:pStyle w:val="ListBullet"/>
        <w:keepLines w:val="1"/>
        <w:widowControl w:val="1"/>
      </w:pPr>
      <w:r>
        <w:t>SCRM-3: 69/90 ★★★☆☆ (débil en Oportuno: evaluaciones típicamente anuales, insuficiente)</w:t>
      </w:r>
    </w:p>
    <w:p>
      <w:pPr>
        <w:pStyle w:val="Heading3"/>
        <w:keepNext/>
        <w:keepLines/>
      </w:pPr>
      <w:r>
        <w:t>DOMINIO III: RISK AND ASSET MANAGEMENT</w:t>
      </w:r>
    </w:p>
    <w:p>
      <w:r>
        <w:rPr>
          <w:b/>
        </w:rPr>
        <w:t>Función CSF 2.0:</w:t>
      </w:r>
      <w:r>
        <w:t xml:space="preserve"> IDENTIFY | </w:t>
      </w:r>
      <w:r>
        <w:rPr>
          <w:b/>
        </w:rPr>
        <w:t>Métricas FISMA FY2025:</w:t>
      </w:r>
      <w:r>
        <w:t xml:space="preserve"> RA-1, RA-2, RA-3</w:t>
      </w:r>
    </w:p>
    <w:p>
      <w:pPr>
        <w:pStyle w:val="Heading4"/>
        <w:keepNext/>
        <w:keepLines/>
      </w:pPr>
      <w:r>
        <w:t>GQM — Objetivo Institucional (GOAL):</w:t>
      </w:r>
    </w:p>
    <w:p>
      <w:r>
        <w:rPr>
          <w:b/>
        </w:rPr>
        <w:t>Analizar</w:t>
      </w:r>
      <w:r>
        <w:t xml:space="preserve"> la gestión de activos y riesgos de los sistemas de información</w:t>
      </w:r>
      <w:r/>
      <w:r>
        <w:br/>
      </w:r>
      <w:r>
        <w:rPr>
          <w:b/>
        </w:rPr>
        <w:t>con el propósito de</w:t>
      </w:r>
      <w:r>
        <w:t xml:space="preserve"> verificar que todos los activos están identificados, clasificados y asociados a riesgos cuantificados</w:t>
      </w:r>
      <w:r/>
      <w:r>
        <w:br/>
      </w:r>
      <w:r>
        <w:rPr>
          <w:b/>
        </w:rPr>
        <w:t>con respecto a</w:t>
      </w:r>
      <w:r>
        <w:t xml:space="preserve"> la completitud del inventario, la corrección de la categorización y la calidad del análisis de riesgos</w:t>
      </w:r>
      <w:r/>
      <w:r>
        <w:br/>
      </w:r>
      <w:r>
        <w:rPr>
          <w:b/>
        </w:rPr>
        <w:t>desde la perspectiva de</w:t>
      </w:r>
      <w:r>
        <w:t xml:space="preserve"> el responsable de sistemas, el CISO y el auditor ENS</w:t>
      </w:r>
      <w:r/>
      <w:r>
        <w:br/>
      </w:r>
      <w:r>
        <w:rPr>
          <w:b/>
        </w:rPr>
        <w:t>en el contexto de</w:t>
      </w:r>
      <w:r>
        <w:t xml:space="preserve"> sistemas de información de las AAPP españolas</w:t>
      </w:r>
    </w:p>
    <w:p>
      <w:r>
        <w:rPr>
          <w:b/>
        </w:rPr>
        <w:t>Estrategia vinculada:</w:t>
      </w:r>
      <w:r>
        <w:t xml:space="preserve"> Art. 14 ENS (gestión de riesgos); MAGERIT v3; NIST SP 800-30; FIPS 199; Art. 21.2.a NIS2.</w:t>
      </w:r>
    </w:p>
    <w:p>
      <w:pPr>
        <w:pStyle w:val="Heading4"/>
        <w:keepNext/>
        <w:keepLines/>
      </w:pPr>
      <w:r>
        <w:t>GQM — Preguntas: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ID</w:t>
            </w:r>
          </w:p>
        </w:tc>
        <w:tc>
          <w:tcPr>
            <w:tcW w:type="dxa" w:w="4680"/>
            <w:shd w:fill="0033CC"/>
          </w:tcPr>
          <w:p>
            <w:pPr>
              <w:keepLines w:val="1"/>
              <w:keepNext w:val="1"/>
            </w:pPr>
            <w:r>
              <w:rPr>
                <w:b/>
                <w:color w:val="FFFFFF"/>
              </w:rPr>
              <w:t>Pregunta</w:t>
            </w:r>
          </w:p>
        </w:tc>
      </w:tr>
      <w:tr>
        <w:trPr>
          <w:cantSplit w:val="1"/>
        </w:trPr>
        <w:tc>
          <w:tcPr>
            <w:tcW w:type="dxa" w:w="4680"/>
          </w:tcPr>
          <w:p>
            <w:pPr>
              <w:keepLines w:val="1"/>
              <w:keepNext w:val="1"/>
            </w:pPr>
            <w:r>
              <w:t>Q-RA-1</w:t>
            </w:r>
          </w:p>
        </w:tc>
        <w:tc>
          <w:tcPr>
            <w:tcW w:type="dxa" w:w="4680"/>
          </w:tcPr>
          <w:p>
            <w:pPr>
              <w:keepLines w:val="1"/>
              <w:keepNext w:val="1"/>
            </w:pPr>
            <w:r>
              <w:t>¿Qué porcentaje de activos de información de la organización están inventariados con atributos completos?</w:t>
            </w:r>
          </w:p>
        </w:tc>
      </w:tr>
      <w:tr>
        <w:trPr>
          <w:cantSplit w:val="1"/>
        </w:trPr>
        <w:tc>
          <w:tcPr>
            <w:tcW w:type="dxa" w:w="4680"/>
          </w:tcPr>
          <w:p>
            <w:pPr>
              <w:keepLines w:val="1"/>
              <w:keepNext w:val="1"/>
            </w:pPr>
            <w:r>
              <w:t>Q-RA-2</w:t>
            </w:r>
          </w:p>
        </w:tc>
        <w:tc>
          <w:tcPr>
            <w:tcW w:type="dxa" w:w="4680"/>
          </w:tcPr>
          <w:p>
            <w:pPr>
              <w:keepLines w:val="1"/>
              <w:keepNext w:val="1"/>
            </w:pPr>
            <w:r>
              <w:t>¿Los sistemas están correctamente categorizados según su nivel de impacto en la misión institucional?</w:t>
            </w:r>
          </w:p>
        </w:tc>
      </w:tr>
      <w:tr>
        <w:trPr>
          <w:cantSplit w:val="1"/>
        </w:trPr>
        <w:tc>
          <w:tcPr>
            <w:tcW w:type="dxa" w:w="4680"/>
          </w:tcPr>
          <w:p>
            <w:pPr>
              <w:keepLines w:val="1"/>
            </w:pPr>
            <w:r>
              <w:t>Q-RA-3</w:t>
            </w:r>
          </w:p>
        </w:tc>
        <w:tc>
          <w:tcPr>
            <w:tcW w:type="dxa" w:w="4680"/>
          </w:tcPr>
          <w:p>
            <w:pPr>
              <w:keepLines w:val="1"/>
            </w:pPr>
            <w:r>
              <w:t>¿Se realizan análisis de riesgos formales con frecuencia adecuada y metodología documentada?</w:t>
            </w:r>
          </w:p>
        </w:tc>
      </w:tr>
    </w:tbl>
    <w:p/>
    <w:p>
      <w:pPr>
        <w:pStyle w:val="Heading4"/>
        <w:keepNext/>
        <w:keepLines/>
      </w:pPr>
      <w:r>
        <w:t>GQM — Métricas: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Nombre FISMA</w:t>
            </w:r>
          </w:p>
        </w:tc>
        <w:tc>
          <w:tcPr>
            <w:tcW w:type="dxa" w:w="2340"/>
            <w:shd w:fill="0033CC"/>
          </w:tcPr>
          <w:p>
            <w:pPr>
              <w:keepLines w:val="1"/>
              <w:keepNext w:val="1"/>
            </w:pPr>
            <w:r>
              <w:rPr>
                <w:b/>
                <w:color w:val="FFFFFF"/>
              </w:rPr>
              <w:t>Dato</w:t>
            </w:r>
          </w:p>
        </w:tc>
        <w:tc>
          <w:tcPr>
            <w:tcW w:type="dxa" w:w="2340"/>
            <w:shd w:fill="0033CC"/>
          </w:tcPr>
          <w:p>
            <w:pPr>
              <w:keepLines w:val="1"/>
              <w:keepNext w:val="1"/>
            </w:pPr>
            <w:r>
              <w:rPr>
                <w:b/>
                <w:color w:val="FFFFFF"/>
              </w:rPr>
              <w:t>Umbral</w:t>
            </w:r>
          </w:p>
        </w:tc>
      </w:tr>
      <w:tr>
        <w:trPr>
          <w:cantSplit w:val="1"/>
        </w:trPr>
        <w:tc>
          <w:tcPr>
            <w:tcW w:type="dxa" w:w="2340"/>
          </w:tcPr>
          <w:p>
            <w:pPr>
              <w:keepLines w:val="1"/>
              <w:keepNext w:val="1"/>
            </w:pPr>
            <w:r>
              <w:t>RA-1</w:t>
            </w:r>
          </w:p>
        </w:tc>
        <w:tc>
          <w:tcPr>
            <w:tcW w:type="dxa" w:w="2340"/>
          </w:tcPr>
          <w:p>
            <w:pPr>
              <w:keepLines w:val="1"/>
              <w:keepNext w:val="1"/>
            </w:pPr>
            <w:r>
              <w:t>Asset Inventory</w:t>
            </w:r>
          </w:p>
        </w:tc>
        <w:tc>
          <w:tcPr>
            <w:tcW w:type="dxa" w:w="2340"/>
          </w:tcPr>
          <w:p>
            <w:pPr>
              <w:keepLines w:val="1"/>
              <w:keepNext w:val="1"/>
            </w:pPr>
            <w:r>
              <w:t>% activos en CMDB con ≥ 6 atributos clave completos</w:t>
            </w:r>
          </w:p>
        </w:tc>
        <w:tc>
          <w:tcPr>
            <w:tcW w:type="dxa" w:w="2340"/>
          </w:tcPr>
          <w:p>
            <w:pPr>
              <w:keepLines w:val="1"/>
              <w:keepNext w:val="1"/>
            </w:pPr>
            <w:r>
              <w:t>≥ 95% (CDM reporting)</w:t>
            </w:r>
          </w:p>
        </w:tc>
      </w:tr>
      <w:tr>
        <w:trPr>
          <w:cantSplit w:val="1"/>
        </w:trPr>
        <w:tc>
          <w:tcPr>
            <w:tcW w:type="dxa" w:w="2340"/>
          </w:tcPr>
          <w:p>
            <w:pPr>
              <w:keepLines w:val="1"/>
              <w:keepNext w:val="1"/>
            </w:pPr>
            <w:r>
              <w:t>RA-2</w:t>
            </w:r>
          </w:p>
        </w:tc>
        <w:tc>
          <w:tcPr>
            <w:tcW w:type="dxa" w:w="2340"/>
          </w:tcPr>
          <w:p>
            <w:pPr>
              <w:keepLines w:val="1"/>
              <w:keepNext w:val="1"/>
            </w:pPr>
            <w:r>
              <w:t>System Categorization</w:t>
            </w:r>
          </w:p>
        </w:tc>
        <w:tc>
          <w:tcPr>
            <w:tcW w:type="dxa" w:w="2340"/>
          </w:tcPr>
          <w:p>
            <w:pPr>
              <w:keepLines w:val="1"/>
              <w:keepNext w:val="1"/>
            </w:pPr>
            <w:r>
              <w:t>% sistemas con categorización FIPS 199 / ENS vigente y aprobada</w:t>
            </w:r>
          </w:p>
        </w:tc>
        <w:tc>
          <w:tcPr>
            <w:tcW w:type="dxa" w:w="2340"/>
          </w:tcPr>
          <w:p>
            <w:pPr>
              <w:keepLines w:val="1"/>
              <w:keepNext w:val="1"/>
            </w:pPr>
            <w:r>
              <w:t>≥ 100% sistemas en producción</w:t>
            </w:r>
          </w:p>
        </w:tc>
      </w:tr>
      <w:tr>
        <w:trPr>
          <w:cantSplit w:val="1"/>
        </w:trPr>
        <w:tc>
          <w:tcPr>
            <w:tcW w:type="dxa" w:w="2340"/>
          </w:tcPr>
          <w:p>
            <w:pPr>
              <w:keepLines w:val="1"/>
            </w:pPr>
            <w:r>
              <w:t>RA-3</w:t>
            </w:r>
          </w:p>
        </w:tc>
        <w:tc>
          <w:tcPr>
            <w:tcW w:type="dxa" w:w="2340"/>
          </w:tcPr>
          <w:p>
            <w:pPr>
              <w:keepLines w:val="1"/>
            </w:pPr>
            <w:r>
              <w:t>Risk Assessment</w:t>
            </w:r>
          </w:p>
        </w:tc>
        <w:tc>
          <w:tcPr>
            <w:tcW w:type="dxa" w:w="2340"/>
          </w:tcPr>
          <w:p>
            <w:pPr>
              <w:keepLines w:val="1"/>
            </w:pPr>
            <w:r>
              <w:t>% sistemas con AR formal &lt; 3 años (&lt; 1 año para Alto impacto)</w:t>
            </w:r>
          </w:p>
        </w:tc>
        <w:tc>
          <w:tcPr>
            <w:tcW w:type="dxa" w:w="2340"/>
          </w:tcPr>
          <w:p>
            <w:pPr>
              <w:keepLines w:val="1"/>
            </w:pPr>
            <w:r>
              <w:t>≥ 90% sistemas</w:t>
            </w:r>
          </w:p>
        </w:tc>
      </w:tr>
    </w:tbl>
    <w:p/>
    <w:p>
      <w:pPr>
        <w:pStyle w:val="Heading4"/>
        <w:keepNext/>
        <w:keepLines/>
      </w:pPr>
      <w:r>
        <w:t>PRAGMATIC — Score resumen:</w:t>
      </w:r>
    </w:p>
    <w:p>
      <w:pPr>
        <w:pStyle w:val="ListBullet"/>
        <w:keepLines w:val="1"/>
        <w:keepNext w:val="1"/>
        <w:widowControl w:val="1"/>
      </w:pPr>
      <w:r>
        <w:t>RA-1: 74/90 ★★★★☆ (fuerte; debilidad en Genuino si CMDB no se mantiene actualizada)</w:t>
      </w:r>
    </w:p>
    <w:p>
      <w:pPr>
        <w:pStyle w:val="ListBullet"/>
        <w:keepLines w:val="1"/>
        <w:keepNext w:val="1"/>
        <w:widowControl w:val="1"/>
      </w:pPr>
      <w:r>
        <w:t>RA-2: 76/90 ★★★★☆ (muy sólida; binaria y objetiva)</w:t>
      </w:r>
    </w:p>
    <w:p>
      <w:pPr>
        <w:pStyle w:val="ListBullet"/>
        <w:keepLines w:val="1"/>
        <w:widowControl w:val="1"/>
      </w:pPr>
      <w:r>
        <w:t>RA-3: 68/90 ★★★☆☆ (débil en Barato: AR formal consume recursos significativos)</w:t>
      </w:r>
    </w:p>
    <w:p>
      <w:pPr>
        <w:pStyle w:val="Heading3"/>
        <w:keepNext/>
        <w:keepLines/>
      </w:pPr>
      <w:r>
        <w:t>DOMINIO IV: CONFIGURATION MANAGEMENT</w:t>
      </w:r>
    </w:p>
    <w:p>
      <w:r>
        <w:rPr>
          <w:b/>
        </w:rPr>
        <w:t>Función CSF 2.0:</w:t>
      </w:r>
      <w:r>
        <w:t xml:space="preserve"> PROTECT | </w:t>
      </w:r>
      <w:r>
        <w:rPr>
          <w:b/>
        </w:rPr>
        <w:t>Métricas FISMA FY2025:</w:t>
      </w:r>
      <w:r>
        <w:t xml:space="preserve"> CM-1, CM-2, CM-3</w:t>
      </w:r>
    </w:p>
    <w:p>
      <w:pPr>
        <w:pStyle w:val="Heading4"/>
        <w:keepNext/>
        <w:keepLines/>
      </w:pPr>
      <w:r>
        <w:t>GQM — Objetivo Institucional (GOAL):</w:t>
      </w:r>
    </w:p>
    <w:p>
      <w:r>
        <w:rPr>
          <w:b/>
        </w:rPr>
        <w:t>Analizar</w:t>
      </w:r>
      <w:r>
        <w:t xml:space="preserve"> los procesos de gestión de configuración y vulnerabilidades</w:t>
      </w:r>
      <w:r/>
      <w:r>
        <w:br/>
      </w:r>
      <w:r>
        <w:rPr>
          <w:b/>
        </w:rPr>
        <w:t>con el propósito de</w:t>
      </w:r>
      <w:r>
        <w:t xml:space="preserve"> reducir la superficie de ataque mediante líneas base seguras y parcheo oportuno</w:t>
      </w:r>
      <w:r/>
      <w:r>
        <w:br/>
      </w:r>
      <w:r>
        <w:rPr>
          <w:b/>
        </w:rPr>
        <w:t>con respecto a</w:t>
      </w:r>
      <w:r>
        <w:t xml:space="preserve"> la cobertura de hardening, el tiempo de aplicación de parches y la frecuencia de escaneo de vulnerabilidades</w:t>
      </w:r>
      <w:r/>
      <w:r>
        <w:br/>
      </w:r>
      <w:r>
        <w:rPr>
          <w:b/>
        </w:rPr>
        <w:t>desde la perspectiva de</w:t>
      </w:r>
      <w:r>
        <w:t xml:space="preserve"> el equipo de operaciones de seguridad y el CISO</w:t>
      </w:r>
      <w:r/>
      <w:r>
        <w:br/>
      </w:r>
      <w:r>
        <w:rPr>
          <w:b/>
        </w:rPr>
        <w:t>en el contexto de</w:t>
      </w:r>
      <w:r>
        <w:t xml:space="preserve"> infraestructura TIC de las AAPP españolas</w:t>
      </w:r>
    </w:p>
    <w:p>
      <w:r>
        <w:rPr>
          <w:b/>
        </w:rPr>
        <w:t>Estrategia vinculada:</w:t>
      </w:r>
      <w:r>
        <w:t xml:space="preserve"> CISA KEV (Known Exploited Vulnerabilities); CIS Controls v8; medida ENS op.exp.4; NIST SP 800-40 Rev.4; Art. 21.2.e NIS2.</w:t>
      </w:r>
    </w:p>
    <w:p>
      <w:pPr>
        <w:pStyle w:val="Heading4"/>
        <w:keepNext/>
        <w:keepLines/>
      </w:pPr>
      <w:r>
        <w:t>GQM — Preguntas: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ID</w:t>
            </w:r>
          </w:p>
        </w:tc>
        <w:tc>
          <w:tcPr>
            <w:tcW w:type="dxa" w:w="4680"/>
            <w:shd w:fill="0033CC"/>
          </w:tcPr>
          <w:p>
            <w:pPr>
              <w:keepLines w:val="1"/>
              <w:keepNext w:val="1"/>
            </w:pPr>
            <w:r>
              <w:rPr>
                <w:b/>
                <w:color w:val="FFFFFF"/>
              </w:rPr>
              <w:t>Pregunta</w:t>
            </w:r>
          </w:p>
        </w:tc>
      </w:tr>
      <w:tr>
        <w:trPr>
          <w:cantSplit w:val="1"/>
        </w:trPr>
        <w:tc>
          <w:tcPr>
            <w:tcW w:type="dxa" w:w="4680"/>
          </w:tcPr>
          <w:p>
            <w:pPr>
              <w:keepLines w:val="1"/>
              <w:keepNext w:val="1"/>
            </w:pPr>
            <w:r>
              <w:t>Q-CM-1</w:t>
            </w:r>
          </w:p>
        </w:tc>
        <w:tc>
          <w:tcPr>
            <w:tcW w:type="dxa" w:w="4680"/>
          </w:tcPr>
          <w:p>
            <w:pPr>
              <w:keepLines w:val="1"/>
              <w:keepNext w:val="1"/>
            </w:pPr>
            <w:r>
              <w:t>¿Qué porcentaje de sistemas siguen líneas base de configuración segura (hardening) aprobadas?</w:t>
            </w:r>
          </w:p>
        </w:tc>
      </w:tr>
      <w:tr>
        <w:trPr>
          <w:cantSplit w:val="1"/>
        </w:trPr>
        <w:tc>
          <w:tcPr>
            <w:tcW w:type="dxa" w:w="4680"/>
          </w:tcPr>
          <w:p>
            <w:pPr>
              <w:keepLines w:val="1"/>
              <w:keepNext w:val="1"/>
            </w:pPr>
            <w:r>
              <w:t>Q-CM-2</w:t>
            </w:r>
          </w:p>
        </w:tc>
        <w:tc>
          <w:tcPr>
            <w:tcW w:type="dxa" w:w="4680"/>
          </w:tcPr>
          <w:p>
            <w:pPr>
              <w:keepLines w:val="1"/>
              <w:keepNext w:val="1"/>
            </w:pPr>
            <w:r>
              <w:t>¿Cuál es el tiempo medio de aplicación de parches críticos desde publicación de CVE?</w:t>
            </w:r>
          </w:p>
        </w:tc>
      </w:tr>
      <w:tr>
        <w:trPr>
          <w:cantSplit w:val="1"/>
        </w:trPr>
        <w:tc>
          <w:tcPr>
            <w:tcW w:type="dxa" w:w="4680"/>
          </w:tcPr>
          <w:p>
            <w:pPr>
              <w:keepLines w:val="1"/>
            </w:pPr>
            <w:r>
              <w:t>Q-CM-3</w:t>
            </w:r>
          </w:p>
        </w:tc>
        <w:tc>
          <w:tcPr>
            <w:tcW w:type="dxa" w:w="4680"/>
          </w:tcPr>
          <w:p>
            <w:pPr>
              <w:keepLines w:val="1"/>
            </w:pPr>
            <w:r>
              <w:t>¿Con qué frecuencia y cobertura se realizan escaneos de vulnerabilidades?</w:t>
            </w:r>
          </w:p>
        </w:tc>
      </w:tr>
    </w:tbl>
    <w:p/>
    <w:p>
      <w:pPr>
        <w:pStyle w:val="Heading4"/>
        <w:keepNext/>
        <w:keepLines/>
      </w:pPr>
      <w:r>
        <w:t>GQM — Métricas: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Nombre FISMA</w:t>
            </w:r>
          </w:p>
        </w:tc>
        <w:tc>
          <w:tcPr>
            <w:tcW w:type="dxa" w:w="2340"/>
            <w:shd w:fill="0033CC"/>
          </w:tcPr>
          <w:p>
            <w:pPr>
              <w:keepLines w:val="1"/>
              <w:keepNext w:val="1"/>
            </w:pPr>
            <w:r>
              <w:rPr>
                <w:b/>
                <w:color w:val="FFFFFF"/>
              </w:rPr>
              <w:t>Dato</w:t>
            </w:r>
          </w:p>
        </w:tc>
        <w:tc>
          <w:tcPr>
            <w:tcW w:type="dxa" w:w="2340"/>
            <w:shd w:fill="0033CC"/>
          </w:tcPr>
          <w:p>
            <w:pPr>
              <w:keepLines w:val="1"/>
              <w:keepNext w:val="1"/>
            </w:pPr>
            <w:r>
              <w:rPr>
                <w:b/>
                <w:color w:val="FFFFFF"/>
              </w:rPr>
              <w:t>Umbral FISMA / ENS</w:t>
            </w:r>
          </w:p>
        </w:tc>
      </w:tr>
      <w:tr>
        <w:trPr>
          <w:cantSplit w:val="1"/>
        </w:trPr>
        <w:tc>
          <w:tcPr>
            <w:tcW w:type="dxa" w:w="2340"/>
          </w:tcPr>
          <w:p>
            <w:pPr>
              <w:keepLines w:val="1"/>
              <w:keepNext w:val="1"/>
            </w:pPr>
            <w:r>
              <w:t>CM-1</w:t>
            </w:r>
          </w:p>
        </w:tc>
        <w:tc>
          <w:tcPr>
            <w:tcW w:type="dxa" w:w="2340"/>
          </w:tcPr>
          <w:p>
            <w:pPr>
              <w:keepLines w:val="1"/>
              <w:keepNext w:val="1"/>
            </w:pPr>
            <w:r>
              <w:t>Configuration Baselines</w:t>
            </w:r>
          </w:p>
        </w:tc>
        <w:tc>
          <w:tcPr>
            <w:tcW w:type="dxa" w:w="2340"/>
          </w:tcPr>
          <w:p>
            <w:pPr>
              <w:keepLines w:val="1"/>
              <w:keepNext w:val="1"/>
            </w:pPr>
            <w:r>
              <w:t>% sistemas con SCB (Secure Configuration Baseline) aplicada y verificada</w:t>
            </w:r>
          </w:p>
        </w:tc>
        <w:tc>
          <w:tcPr>
            <w:tcW w:type="dxa" w:w="2340"/>
          </w:tcPr>
          <w:p>
            <w:pPr>
              <w:keepLines w:val="1"/>
              <w:keepNext w:val="1"/>
            </w:pPr>
            <w:r>
              <w:t>≥ 95% GFE / ≥ 90% entornos AAPP</w:t>
            </w:r>
          </w:p>
        </w:tc>
      </w:tr>
      <w:tr>
        <w:trPr>
          <w:cantSplit w:val="1"/>
        </w:trPr>
        <w:tc>
          <w:tcPr>
            <w:tcW w:type="dxa" w:w="2340"/>
          </w:tcPr>
          <w:p>
            <w:pPr>
              <w:keepLines w:val="1"/>
              <w:keepNext w:val="1"/>
            </w:pPr>
            <w:r>
              <w:t>CM-2</w:t>
            </w:r>
          </w:p>
        </w:tc>
        <w:tc>
          <w:tcPr>
            <w:tcW w:type="dxa" w:w="2340"/>
          </w:tcPr>
          <w:p>
            <w:pPr>
              <w:keepLines w:val="1"/>
              <w:keepNext w:val="1"/>
            </w:pPr>
            <w:r>
              <w:t>Patch Management — Critical</w:t>
            </w:r>
          </w:p>
        </w:tc>
        <w:tc>
          <w:tcPr>
            <w:tcW w:type="dxa" w:w="2340"/>
          </w:tcPr>
          <w:p>
            <w:pPr>
              <w:keepLines w:val="1"/>
              <w:keepNext w:val="1"/>
            </w:pPr>
            <w:r>
              <w:t>MTTP (Mean Time To Patch) para CVE críticos (CVSS ≥ 9.0)</w:t>
            </w:r>
          </w:p>
        </w:tc>
        <w:tc>
          <w:tcPr>
            <w:tcW w:type="dxa" w:w="2340"/>
          </w:tcPr>
          <w:p>
            <w:pPr>
              <w:keepLines w:val="1"/>
              <w:keepNext w:val="1"/>
            </w:pPr>
            <w:r>
              <w:t>≤ 15 días (CISA KEV: ≤ 7 días para KEV activas)</w:t>
            </w:r>
          </w:p>
        </w:tc>
      </w:tr>
      <w:tr>
        <w:trPr>
          <w:cantSplit w:val="1"/>
        </w:trPr>
        <w:tc>
          <w:tcPr>
            <w:tcW w:type="dxa" w:w="2340"/>
          </w:tcPr>
          <w:p>
            <w:pPr>
              <w:keepLines w:val="1"/>
            </w:pPr>
            <w:r>
              <w:t>CM-3</w:t>
            </w:r>
          </w:p>
        </w:tc>
        <w:tc>
          <w:tcPr>
            <w:tcW w:type="dxa" w:w="2340"/>
          </w:tcPr>
          <w:p>
            <w:pPr>
              <w:keepLines w:val="1"/>
            </w:pPr>
            <w:r>
              <w:t>Vulnerability Scanning Coverage</w:t>
            </w:r>
          </w:p>
        </w:tc>
        <w:tc>
          <w:tcPr>
            <w:tcW w:type="dxa" w:w="2340"/>
          </w:tcPr>
          <w:p>
            <w:pPr>
              <w:keepLines w:val="1"/>
            </w:pPr>
            <w:r>
              <w:t>% activos escaneados ≥ 1 vez/semana (críticos) / ≥ 1/mes (resto)</w:t>
            </w:r>
          </w:p>
        </w:tc>
        <w:tc>
          <w:tcPr>
            <w:tcW w:type="dxa" w:w="2340"/>
          </w:tcPr>
          <w:p>
            <w:pPr>
              <w:keepLines w:val="1"/>
            </w:pPr>
            <w:r>
              <w:t>≥ 95% activos críticos; ≥ 80% resto</w:t>
            </w:r>
          </w:p>
        </w:tc>
      </w:tr>
    </w:tbl>
    <w:p/>
    <w:p>
      <w:pPr>
        <w:pStyle w:val="Heading4"/>
        <w:keepNext/>
        <w:keepLines/>
      </w:pPr>
      <w:r>
        <w:t>PRAGMATIC — Score resumen:</w:t>
      </w:r>
    </w:p>
    <w:p>
      <w:pPr>
        <w:pStyle w:val="ListBullet"/>
        <w:keepLines w:val="1"/>
        <w:keepNext w:val="1"/>
        <w:widowControl w:val="1"/>
      </w:pPr>
      <w:r>
        <w:t>CM-1: 72/90 ★★★★☆ (muy accionable; débil en Genuino: cumplimiento formal vs. efectividad real)</w:t>
      </w:r>
    </w:p>
    <w:p>
      <w:pPr>
        <w:pStyle w:val="ListBullet"/>
        <w:keepLines w:val="1"/>
        <w:keepNext w:val="1"/>
        <w:widowControl w:val="1"/>
      </w:pPr>
      <w:r>
        <w:t>CM-2: 82/90 ★★★★★ — Mejor métrica de este dominio; predictiva, precisa, objetiva, accionable</w:t>
      </w:r>
    </w:p>
    <w:p>
      <w:pPr>
        <w:pStyle w:val="ListBullet"/>
        <w:keepLines w:val="1"/>
        <w:widowControl w:val="1"/>
      </w:pPr>
      <w:r>
        <w:t>CM-3: 75/90 ★★★★☆ (fuerte; leve debilidad en Barato si el parque es heterogéneo y legacy)</w:t>
      </w:r>
    </w:p>
    <w:p>
      <w:pPr>
        <w:pStyle w:val="Heading3"/>
        <w:keepNext/>
        <w:keepLines/>
      </w:pPr>
      <w:r>
        <w:t>DOMINIO V: IDENTITY AND ACCESS MANAGEMENT (IDAM) / ZERO TRUST</w:t>
      </w:r>
    </w:p>
    <w:p>
      <w:r>
        <w:rPr>
          <w:b/>
        </w:rPr>
        <w:t>Función CSF 2.0:</w:t>
      </w:r>
      <w:r>
        <w:t xml:space="preserve"> PROTECT | </w:t>
      </w:r>
      <w:r>
        <w:rPr>
          <w:b/>
        </w:rPr>
        <w:t>Métricas FISMA FY2025:</w:t>
      </w:r>
      <w:r>
        <w:t xml:space="preserve"> IDAM-1, IDAM-2, IDAM-3, ZTA-S1, ZTA-S2</w:t>
      </w:r>
    </w:p>
    <w:p>
      <w:pPr>
        <w:pStyle w:val="Heading4"/>
        <w:keepNext/>
        <w:keepLines/>
      </w:pPr>
      <w:r>
        <w:t>GQM — Objetivo Institucional (GOAL):</w:t>
      </w:r>
    </w:p>
    <w:p>
      <w:r>
        <w:rPr>
          <w:b/>
        </w:rPr>
        <w:t>Analizar</w:t>
      </w:r>
      <w:r>
        <w:t xml:space="preserve"> los controles de identidad, autenticación y acceso</w:t>
      </w:r>
      <w:r/>
      <w:r>
        <w:br/>
      </w:r>
      <w:r>
        <w:rPr>
          <w:b/>
        </w:rPr>
        <w:t>con el propósito de</w:t>
      </w:r>
      <w:r>
        <w:t xml:space="preserve"> verificar que sólo los usuarios y dispositivos autorizados acceden a los recursos necesarios</w:t>
      </w:r>
      <w:r/>
      <w:r>
        <w:br/>
      </w:r>
      <w:r>
        <w:rPr>
          <w:b/>
        </w:rPr>
        <w:t>con respecto a</w:t>
      </w:r>
      <w:r>
        <w:t xml:space="preserve"> la cobertura de MFA, la correcta aplicación del mínimo privilegio y la gestión de accesos privilegiados</w:t>
      </w:r>
      <w:r/>
      <w:r>
        <w:br/>
      </w:r>
      <w:r>
        <w:rPr>
          <w:b/>
        </w:rPr>
        <w:t>desde la perspectiva de</w:t>
      </w:r>
      <w:r>
        <w:t xml:space="preserve"> el CISO, el administrador de identidades y el auditor</w:t>
      </w:r>
      <w:r/>
      <w:r>
        <w:br/>
      </w:r>
      <w:r>
        <w:rPr>
          <w:b/>
        </w:rPr>
        <w:t>en el contexto de</w:t>
      </w:r>
      <w:r>
        <w:t xml:space="preserve"> la hoja de ruta Zero Trust del CCN y CISA ZTMM v2.0</w:t>
      </w:r>
    </w:p>
    <w:p>
      <w:r>
        <w:rPr>
          <w:b/>
        </w:rPr>
        <w:t>Estrategia vinculada:</w:t>
      </w:r>
      <w:r>
        <w:t xml:space="preserve"> OMB M-22-09 (Federal ZTA Strategy); CISA ZTMM v2.0; NIST SP 800-207; medida ENS mp.acc; Art. 21.2.i y 21.2.j NIS2.</w:t>
      </w:r>
    </w:p>
    <w:p>
      <w:pPr>
        <w:pStyle w:val="Heading4"/>
        <w:keepNext/>
        <w:keepLines/>
      </w:pPr>
      <w:r>
        <w:t>GQM — Preguntas: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ID</w:t>
            </w:r>
          </w:p>
        </w:tc>
        <w:tc>
          <w:tcPr>
            <w:tcW w:type="dxa" w:w="4680"/>
            <w:shd w:fill="0033CC"/>
          </w:tcPr>
          <w:p>
            <w:pPr>
              <w:keepLines w:val="1"/>
              <w:keepNext w:val="1"/>
            </w:pPr>
            <w:r>
              <w:rPr>
                <w:b/>
                <w:color w:val="FFFFFF"/>
              </w:rPr>
              <w:t>Pregunta</w:t>
            </w:r>
          </w:p>
        </w:tc>
      </w:tr>
      <w:tr>
        <w:trPr>
          <w:cantSplit w:val="1"/>
        </w:trPr>
        <w:tc>
          <w:tcPr>
            <w:tcW w:type="dxa" w:w="4680"/>
          </w:tcPr>
          <w:p>
            <w:pPr>
              <w:keepLines w:val="1"/>
              <w:keepNext w:val="1"/>
            </w:pPr>
            <w:r>
              <w:t>Q-IDAM-1</w:t>
            </w:r>
          </w:p>
        </w:tc>
        <w:tc>
          <w:tcPr>
            <w:tcW w:type="dxa" w:w="4680"/>
          </w:tcPr>
          <w:p>
            <w:pPr>
              <w:keepLines w:val="1"/>
              <w:keepNext w:val="1"/>
            </w:pPr>
            <w:r>
              <w:t>¿Qué porcentaje de usuarios (privilegiados y estándar) utilizan MFA para acceder a sistemas corporativos?</w:t>
            </w:r>
          </w:p>
        </w:tc>
      </w:tr>
      <w:tr>
        <w:trPr>
          <w:cantSplit w:val="1"/>
        </w:trPr>
        <w:tc>
          <w:tcPr>
            <w:tcW w:type="dxa" w:w="4680"/>
          </w:tcPr>
          <w:p>
            <w:pPr>
              <w:keepLines w:val="1"/>
              <w:keepNext w:val="1"/>
            </w:pPr>
            <w:r>
              <w:t>Q-IDAM-2</w:t>
            </w:r>
          </w:p>
        </w:tc>
        <w:tc>
          <w:tcPr>
            <w:tcW w:type="dxa" w:w="4680"/>
          </w:tcPr>
          <w:p>
            <w:pPr>
              <w:keepLines w:val="1"/>
              <w:keepNext w:val="1"/>
            </w:pPr>
            <w:r>
              <w:t>¿Con qué frecuencia se revisan y certifican los permisos de acceso?</w:t>
            </w:r>
          </w:p>
        </w:tc>
      </w:tr>
      <w:tr>
        <w:trPr>
          <w:cantSplit w:val="1"/>
        </w:trPr>
        <w:tc>
          <w:tcPr>
            <w:tcW w:type="dxa" w:w="4680"/>
          </w:tcPr>
          <w:p>
            <w:pPr>
              <w:keepLines w:val="1"/>
              <w:keepNext w:val="1"/>
            </w:pPr>
            <w:r>
              <w:t>Q-IDAM-3</w:t>
            </w:r>
          </w:p>
        </w:tc>
        <w:tc>
          <w:tcPr>
            <w:tcW w:type="dxa" w:w="4680"/>
          </w:tcPr>
          <w:p>
            <w:pPr>
              <w:keepLines w:val="1"/>
              <w:keepNext w:val="1"/>
            </w:pPr>
            <w:r>
              <w:t>¿Existen controles PAM para todas las cuentas de administración?</w:t>
            </w:r>
          </w:p>
        </w:tc>
      </w:tr>
      <w:tr>
        <w:trPr>
          <w:cantSplit w:val="1"/>
        </w:trPr>
        <w:tc>
          <w:tcPr>
            <w:tcW w:type="dxa" w:w="4680"/>
          </w:tcPr>
          <w:p>
            <w:pPr>
              <w:keepLines w:val="1"/>
            </w:pPr>
            <w:r>
              <w:t>Q-ZTA-1</w:t>
            </w:r>
          </w:p>
        </w:tc>
        <w:tc>
          <w:tcPr>
            <w:tcW w:type="dxa" w:w="4680"/>
          </w:tcPr>
          <w:p>
            <w:pPr>
              <w:keepLines w:val="1"/>
            </w:pPr>
            <w:r>
              <w:t>¿En qué pilares de Zero Trust ha avanzado la organización según CISA ZTMM v2.0?</w:t>
            </w:r>
          </w:p>
        </w:tc>
      </w:tr>
    </w:tbl>
    <w:p/>
    <w:p>
      <w:pPr>
        <w:pStyle w:val="Heading4"/>
        <w:keepNext/>
        <w:keepLines/>
      </w:pPr>
      <w:r>
        <w:t>GQM — Métricas: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Nombre FISMA</w:t>
            </w:r>
          </w:p>
        </w:tc>
        <w:tc>
          <w:tcPr>
            <w:tcW w:type="dxa" w:w="2340"/>
            <w:shd w:fill="0033CC"/>
          </w:tcPr>
          <w:p>
            <w:pPr>
              <w:keepLines w:val="1"/>
              <w:keepNext w:val="1"/>
            </w:pPr>
            <w:r>
              <w:rPr>
                <w:b/>
                <w:color w:val="FFFFFF"/>
              </w:rPr>
              <w:t>Dato</w:t>
            </w:r>
          </w:p>
        </w:tc>
        <w:tc>
          <w:tcPr>
            <w:tcW w:type="dxa" w:w="2340"/>
            <w:shd w:fill="0033CC"/>
          </w:tcPr>
          <w:p>
            <w:pPr>
              <w:keepLines w:val="1"/>
              <w:keepNext w:val="1"/>
            </w:pPr>
            <w:r>
              <w:rPr>
                <w:b/>
                <w:color w:val="FFFFFF"/>
              </w:rPr>
              <w:t>Umbral</w:t>
            </w:r>
          </w:p>
        </w:tc>
      </w:tr>
      <w:tr>
        <w:trPr>
          <w:cantSplit w:val="1"/>
        </w:trPr>
        <w:tc>
          <w:tcPr>
            <w:tcW w:type="dxa" w:w="2340"/>
          </w:tcPr>
          <w:p>
            <w:pPr>
              <w:keepLines w:val="1"/>
              <w:keepNext w:val="1"/>
            </w:pPr>
            <w:r>
              <w:t>IDAM-1</w:t>
            </w:r>
          </w:p>
        </w:tc>
        <w:tc>
          <w:tcPr>
            <w:tcW w:type="dxa" w:w="2340"/>
          </w:tcPr>
          <w:p>
            <w:pPr>
              <w:keepLines w:val="1"/>
              <w:keepNext w:val="1"/>
            </w:pPr>
            <w:r>
              <w:t>MFA Implementation</w:t>
            </w:r>
          </w:p>
        </w:tc>
        <w:tc>
          <w:tcPr>
            <w:tcW w:type="dxa" w:w="2340"/>
          </w:tcPr>
          <w:p>
            <w:pPr>
              <w:keepLines w:val="1"/>
              <w:keepNext w:val="1"/>
            </w:pPr>
            <w:r>
              <w:t>% usuarios con MFA activado (separado: privilegiados vs. estándar)</w:t>
            </w:r>
          </w:p>
        </w:tc>
        <w:tc>
          <w:tcPr>
            <w:tcW w:type="dxa" w:w="2340"/>
          </w:tcPr>
          <w:p>
            <w:pPr>
              <w:keepLines w:val="1"/>
              <w:keepNext w:val="1"/>
            </w:pPr>
            <w:r>
              <w:t>100% privilegiados; ≥ 90% estándar</w:t>
            </w:r>
          </w:p>
        </w:tc>
      </w:tr>
      <w:tr>
        <w:trPr>
          <w:cantSplit w:val="1"/>
        </w:trPr>
        <w:tc>
          <w:tcPr>
            <w:tcW w:type="dxa" w:w="2340"/>
          </w:tcPr>
          <w:p>
            <w:pPr>
              <w:keepLines w:val="1"/>
              <w:keepNext w:val="1"/>
            </w:pPr>
            <w:r>
              <w:t>IDAM-2</w:t>
            </w:r>
          </w:p>
        </w:tc>
        <w:tc>
          <w:tcPr>
            <w:tcW w:type="dxa" w:w="2340"/>
          </w:tcPr>
          <w:p>
            <w:pPr>
              <w:keepLines w:val="1"/>
              <w:keepNext w:val="1"/>
            </w:pPr>
            <w:r>
              <w:t>Access Reviews / Least Privilege</w:t>
            </w:r>
          </w:p>
        </w:tc>
        <w:tc>
          <w:tcPr>
            <w:tcW w:type="dxa" w:w="2340"/>
          </w:tcPr>
          <w:p>
            <w:pPr>
              <w:keepLines w:val="1"/>
              <w:keepNext w:val="1"/>
            </w:pPr>
            <w:r>
              <w:t>% cuentas con revisión formal de permisos &lt; 6 meses</w:t>
            </w:r>
          </w:p>
        </w:tc>
        <w:tc>
          <w:tcPr>
            <w:tcW w:type="dxa" w:w="2340"/>
          </w:tcPr>
          <w:p>
            <w:pPr>
              <w:keepLines w:val="1"/>
              <w:keepNext w:val="1"/>
            </w:pPr>
            <w:r>
              <w:t>≥ 90% cuentas activas</w:t>
            </w:r>
          </w:p>
        </w:tc>
      </w:tr>
      <w:tr>
        <w:trPr>
          <w:cantSplit w:val="1"/>
        </w:trPr>
        <w:tc>
          <w:tcPr>
            <w:tcW w:type="dxa" w:w="2340"/>
          </w:tcPr>
          <w:p>
            <w:pPr>
              <w:keepLines w:val="1"/>
              <w:keepNext w:val="1"/>
            </w:pPr>
            <w:r>
              <w:t>IDAM-3</w:t>
            </w:r>
          </w:p>
        </w:tc>
        <w:tc>
          <w:tcPr>
            <w:tcW w:type="dxa" w:w="2340"/>
          </w:tcPr>
          <w:p>
            <w:pPr>
              <w:keepLines w:val="1"/>
              <w:keepNext w:val="1"/>
            </w:pPr>
            <w:r>
              <w:t>Privileged Account Management</w:t>
            </w:r>
          </w:p>
        </w:tc>
        <w:tc>
          <w:tcPr>
            <w:tcW w:type="dxa" w:w="2340"/>
          </w:tcPr>
          <w:p>
            <w:pPr>
              <w:keepLines w:val="1"/>
              <w:keepNext w:val="1"/>
            </w:pPr>
            <w:r>
              <w:t>% cuentas privilegiadas gestionadas por solución PAM con grabación de sesiones</w:t>
            </w:r>
          </w:p>
        </w:tc>
        <w:tc>
          <w:tcPr>
            <w:tcW w:type="dxa" w:w="2340"/>
          </w:tcPr>
          <w:p>
            <w:pPr>
              <w:keepLines w:val="1"/>
              <w:keepNext w:val="1"/>
            </w:pPr>
            <w:r>
              <w:t>≥ 95%</w:t>
            </w:r>
          </w:p>
        </w:tc>
      </w:tr>
      <w:tr>
        <w:trPr>
          <w:cantSplit w:val="1"/>
        </w:trPr>
        <w:tc>
          <w:tcPr>
            <w:tcW w:type="dxa" w:w="2340"/>
          </w:tcPr>
          <w:p>
            <w:pPr>
              <w:keepLines w:val="1"/>
              <w:keepNext w:val="1"/>
            </w:pPr>
            <w:r>
              <w:t>ZTA-S1</w:t>
            </w:r>
          </w:p>
        </w:tc>
        <w:tc>
          <w:tcPr>
            <w:tcW w:type="dxa" w:w="2340"/>
          </w:tcPr>
          <w:p>
            <w:pPr>
              <w:keepLines w:val="1"/>
              <w:keepNext w:val="1"/>
            </w:pPr>
            <w:r>
              <w:t>Zero Trust Data Management</w:t>
            </w:r>
          </w:p>
        </w:tc>
        <w:tc>
          <w:tcPr>
            <w:tcW w:type="dxa" w:w="2340"/>
          </w:tcPr>
          <w:p>
            <w:pPr>
              <w:keepLines w:val="1"/>
              <w:keepNext w:val="1"/>
            </w:pPr>
            <w:r>
              <w:t>Nivel de madurez en pilar "Datos" CISA ZTMM (1-4)</w:t>
            </w:r>
          </w:p>
        </w:tc>
        <w:tc>
          <w:tcPr>
            <w:tcW w:type="dxa" w:w="2340"/>
          </w:tcPr>
          <w:p>
            <w:pPr>
              <w:keepLines w:val="1"/>
              <w:keepNext w:val="1"/>
            </w:pPr>
            <w:r>
              <w:t>≥ Nivel 2 (Avanzado)</w:t>
            </w:r>
          </w:p>
        </w:tc>
      </w:tr>
      <w:tr>
        <w:trPr>
          <w:cantSplit w:val="1"/>
        </w:trPr>
        <w:tc>
          <w:tcPr>
            <w:tcW w:type="dxa" w:w="2340"/>
          </w:tcPr>
          <w:p>
            <w:pPr>
              <w:keepLines w:val="1"/>
            </w:pPr>
            <w:r>
              <w:t>ZTA-S2</w:t>
            </w:r>
          </w:p>
        </w:tc>
        <w:tc>
          <w:tcPr>
            <w:tcW w:type="dxa" w:w="2340"/>
          </w:tcPr>
          <w:p>
            <w:pPr>
              <w:keepLines w:val="1"/>
            </w:pPr>
            <w:r>
              <w:t>Zero Trust Asset Integrity</w:t>
            </w:r>
          </w:p>
        </w:tc>
        <w:tc>
          <w:tcPr>
            <w:tcW w:type="dxa" w:w="2340"/>
          </w:tcPr>
          <w:p>
            <w:pPr>
              <w:keepLines w:val="1"/>
            </w:pPr>
            <w:r>
              <w:t>Nivel madurez en pilar "Dispositivos" CISA ZTMM (1-4)</w:t>
            </w:r>
          </w:p>
        </w:tc>
        <w:tc>
          <w:tcPr>
            <w:tcW w:type="dxa" w:w="2340"/>
          </w:tcPr>
          <w:p>
            <w:pPr>
              <w:keepLines w:val="1"/>
            </w:pPr>
            <w:r>
              <w:t>≥ Nivel 2</w:t>
            </w:r>
          </w:p>
        </w:tc>
      </w:tr>
    </w:tbl>
    <w:p/>
    <w:p>
      <w:pPr>
        <w:pStyle w:val="Heading4"/>
        <w:keepNext/>
        <w:keepLines/>
      </w:pPr>
      <w:r>
        <w:t>PRAGMATIC — Score resumen:</w:t>
      </w:r>
    </w:p>
    <w:p>
      <w:pPr>
        <w:pStyle w:val="ListBullet"/>
        <w:keepLines w:val="1"/>
        <w:keepNext w:val="1"/>
        <w:widowControl w:val="1"/>
      </w:pPr>
      <w:r>
        <w:t>IDAM-1: 84/90 ★★★★★ — Métrica ejemplar: precisa, binaria, universalmente accionable</w:t>
      </w:r>
    </w:p>
    <w:p>
      <w:pPr>
        <w:pStyle w:val="ListBullet"/>
        <w:keepLines w:val="1"/>
        <w:keepNext w:val="1"/>
        <w:widowControl w:val="1"/>
      </w:pPr>
      <w:r>
        <w:t>IDAM-2: 73/90 ★★★★☆ (leve debilidad en Barato: revisiones manuales costosas a escala)</w:t>
      </w:r>
    </w:p>
    <w:p>
      <w:pPr>
        <w:pStyle w:val="ListBullet"/>
        <w:keepLines w:val="1"/>
        <w:keepNext w:val="1"/>
        <w:widowControl w:val="1"/>
      </w:pPr>
      <w:r>
        <w:t>IDAM-3: 78/90 ★★★★☆ (muy fuerte; débil en Genuino si PAM no se usa activamente)</w:t>
      </w:r>
    </w:p>
    <w:p>
      <w:pPr>
        <w:pStyle w:val="ListBullet"/>
        <w:keepLines w:val="1"/>
        <w:widowControl w:val="1"/>
      </w:pPr>
      <w:r>
        <w:t>ZTA-S1/S2: 65/90 ★★★☆☆ (emergentes; débiles en Preciso por subjetividad del nivel ZTMM)</w:t>
      </w:r>
    </w:p>
    <w:p>
      <w:pPr>
        <w:pStyle w:val="Heading3"/>
        <w:keepNext/>
        <w:keepLines/>
      </w:pPr>
      <w:r>
        <w:t>DOMINIO VI: DATA PROTECTION AND PRIVACY</w:t>
      </w:r>
    </w:p>
    <w:p>
      <w:r>
        <w:rPr>
          <w:b/>
        </w:rPr>
        <w:t>Función CSF 2.0:</w:t>
      </w:r>
      <w:r>
        <w:t xml:space="preserve"> PROTECT | </w:t>
      </w:r>
      <w:r>
        <w:rPr>
          <w:b/>
        </w:rPr>
        <w:t>Métricas FISMA FY2025:</w:t>
      </w:r>
      <w:r>
        <w:t xml:space="preserve"> DP-1, DP-2, DP-3</w:t>
      </w:r>
    </w:p>
    <w:p>
      <w:pPr>
        <w:pStyle w:val="Heading4"/>
        <w:keepNext/>
        <w:keepLines/>
      </w:pPr>
      <w:r>
        <w:t>GQM — Objetivo Institucional (GOAL):</w:t>
      </w:r>
    </w:p>
    <w:p>
      <w:r>
        <w:rPr>
          <w:b/>
        </w:rPr>
        <w:t>Analizar</w:t>
      </w:r>
      <w:r>
        <w:t xml:space="preserve"> los controles de protección de datos y privacidad</w:t>
      </w:r>
      <w:r/>
      <w:r>
        <w:br/>
      </w:r>
      <w:r>
        <w:rPr>
          <w:b/>
        </w:rPr>
        <w:t>con el propósito de</w:t>
      </w:r>
      <w:r>
        <w:t xml:space="preserve"> garantizar que los datos sensibles están inventariados, clasificados y cifrados</w:t>
      </w:r>
      <w:r/>
      <w:r>
        <w:br/>
      </w:r>
      <w:r>
        <w:rPr>
          <w:b/>
        </w:rPr>
        <w:t>con respecto a</w:t>
      </w:r>
      <w:r>
        <w:t xml:space="preserve"> la completitud del inventario de datos, la cobertura de cifrado y la realización de DPIAs</w:t>
      </w:r>
      <w:r/>
      <w:r>
        <w:br/>
      </w:r>
      <w:r>
        <w:rPr>
          <w:b/>
        </w:rPr>
        <w:t>desde la perspectiva de</w:t>
      </w:r>
      <w:r>
        <w:t xml:space="preserve"> el DPO, el CISO y el equipo jurídico</w:t>
      </w:r>
      <w:r/>
      <w:r>
        <w:br/>
      </w:r>
      <w:r>
        <w:rPr>
          <w:b/>
        </w:rPr>
        <w:t>en el contexto de</w:t>
      </w:r>
      <w:r>
        <w:t xml:space="preserve"> tratamientos de datos personales bajo RGPD/LOPDGDD y datos sensibles bajo ENS</w:t>
      </w:r>
    </w:p>
    <w:p>
      <w:r>
        <w:rPr>
          <w:b/>
        </w:rPr>
        <w:t>Estrategia vinculada:</w:t>
      </w:r>
      <w:r>
        <w:t xml:space="preserve"> RGPD (UE 2016/679); LOPDGDD (LO 3/2018); NIST SP 800-175B; FIPS 140-3; NIST FIPS 203/204/205 (PQC).</w:t>
      </w:r>
    </w:p>
    <w:p>
      <w:pPr>
        <w:pStyle w:val="Heading4"/>
        <w:keepNext/>
        <w:keepLines/>
      </w:pPr>
      <w:r>
        <w:t>GQM — Preguntas: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ID</w:t>
            </w:r>
          </w:p>
        </w:tc>
        <w:tc>
          <w:tcPr>
            <w:tcW w:type="dxa" w:w="4680"/>
            <w:shd w:fill="0033CC"/>
          </w:tcPr>
          <w:p>
            <w:pPr>
              <w:keepLines w:val="1"/>
              <w:keepNext w:val="1"/>
            </w:pPr>
            <w:r>
              <w:rPr>
                <w:b/>
                <w:color w:val="FFFFFF"/>
              </w:rPr>
              <w:t>Pregunta</w:t>
            </w:r>
          </w:p>
        </w:tc>
      </w:tr>
      <w:tr>
        <w:trPr>
          <w:cantSplit w:val="1"/>
        </w:trPr>
        <w:tc>
          <w:tcPr>
            <w:tcW w:type="dxa" w:w="4680"/>
          </w:tcPr>
          <w:p>
            <w:pPr>
              <w:keepLines w:val="1"/>
              <w:keepNext w:val="1"/>
            </w:pPr>
            <w:r>
              <w:t>Q-DP-1</w:t>
            </w:r>
          </w:p>
        </w:tc>
        <w:tc>
          <w:tcPr>
            <w:tcW w:type="dxa" w:w="4680"/>
          </w:tcPr>
          <w:p>
            <w:pPr>
              <w:keepLines w:val="1"/>
              <w:keepNext w:val="1"/>
            </w:pPr>
            <w:r>
              <w:t>¿Existe un inventario o mapa de datos completo con clasificación por nivel de sensibilidad?</w:t>
            </w:r>
          </w:p>
        </w:tc>
      </w:tr>
      <w:tr>
        <w:trPr>
          <w:cantSplit w:val="1"/>
        </w:trPr>
        <w:tc>
          <w:tcPr>
            <w:tcW w:type="dxa" w:w="4680"/>
          </w:tcPr>
          <w:p>
            <w:pPr>
              <w:keepLines w:val="1"/>
              <w:keepNext w:val="1"/>
            </w:pPr>
            <w:r>
              <w:t>Q-DP-2</w:t>
            </w:r>
          </w:p>
        </w:tc>
        <w:tc>
          <w:tcPr>
            <w:tcW w:type="dxa" w:w="4680"/>
          </w:tcPr>
          <w:p>
            <w:pPr>
              <w:keepLines w:val="1"/>
              <w:keepNext w:val="1"/>
            </w:pPr>
            <w:r>
              <w:t>¿Qué porcentaje de datos en reposo y en tránsito clasificados como sensibles o superiores están cifrados?</w:t>
            </w:r>
          </w:p>
        </w:tc>
      </w:tr>
      <w:tr>
        <w:trPr>
          <w:cantSplit w:val="1"/>
        </w:trPr>
        <w:tc>
          <w:tcPr>
            <w:tcW w:type="dxa" w:w="4680"/>
          </w:tcPr>
          <w:p>
            <w:pPr>
              <w:keepLines w:val="1"/>
            </w:pPr>
            <w:r>
              <w:t>Q-DP-3</w:t>
            </w:r>
          </w:p>
        </w:tc>
        <w:tc>
          <w:tcPr>
            <w:tcW w:type="dxa" w:w="4680"/>
          </w:tcPr>
          <w:p>
            <w:pPr>
              <w:keepLines w:val="1"/>
            </w:pPr>
            <w:r>
              <w:t>¿Se realizan DPIAs para todos los tratamientos de alto riesgo?</w:t>
            </w:r>
          </w:p>
        </w:tc>
      </w:tr>
    </w:tbl>
    <w:p/>
    <w:p>
      <w:pPr>
        <w:pStyle w:val="Heading4"/>
        <w:keepNext/>
        <w:keepLines/>
      </w:pPr>
      <w:r>
        <w:t>GQM — Métricas: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Nombre</w:t>
            </w:r>
          </w:p>
        </w:tc>
        <w:tc>
          <w:tcPr>
            <w:tcW w:type="dxa" w:w="2340"/>
            <w:shd w:fill="0033CC"/>
          </w:tcPr>
          <w:p>
            <w:pPr>
              <w:keepLines w:val="1"/>
              <w:keepNext w:val="1"/>
            </w:pPr>
            <w:r>
              <w:rPr>
                <w:b/>
                <w:color w:val="FFFFFF"/>
              </w:rPr>
              <w:t>Dato</w:t>
            </w:r>
          </w:p>
        </w:tc>
        <w:tc>
          <w:tcPr>
            <w:tcW w:type="dxa" w:w="2340"/>
            <w:shd w:fill="0033CC"/>
          </w:tcPr>
          <w:p>
            <w:pPr>
              <w:keepLines w:val="1"/>
              <w:keepNext w:val="1"/>
            </w:pPr>
            <w:r>
              <w:rPr>
                <w:b/>
                <w:color w:val="FFFFFF"/>
              </w:rPr>
              <w:t>Umbral</w:t>
            </w:r>
          </w:p>
        </w:tc>
      </w:tr>
      <w:tr>
        <w:trPr>
          <w:cantSplit w:val="1"/>
        </w:trPr>
        <w:tc>
          <w:tcPr>
            <w:tcW w:type="dxa" w:w="2340"/>
          </w:tcPr>
          <w:p>
            <w:pPr>
              <w:keepLines w:val="1"/>
              <w:keepNext w:val="1"/>
            </w:pPr>
            <w:r>
              <w:t>DP-1</w:t>
            </w:r>
          </w:p>
        </w:tc>
        <w:tc>
          <w:tcPr>
            <w:tcW w:type="dxa" w:w="2340"/>
          </w:tcPr>
          <w:p>
            <w:pPr>
              <w:keepLines w:val="1"/>
              <w:keepNext w:val="1"/>
            </w:pPr>
            <w:r>
              <w:t>Data Classification &amp; Inventory</w:t>
            </w:r>
          </w:p>
        </w:tc>
        <w:tc>
          <w:tcPr>
            <w:tcW w:type="dxa" w:w="2340"/>
          </w:tcPr>
          <w:p>
            <w:pPr>
              <w:keepLines w:val="1"/>
              <w:keepNext w:val="1"/>
            </w:pPr>
            <w:r>
              <w:t>% repositorios de datos con clasificación formal documentada</w:t>
            </w:r>
          </w:p>
        </w:tc>
        <w:tc>
          <w:tcPr>
            <w:tcW w:type="dxa" w:w="2340"/>
          </w:tcPr>
          <w:p>
            <w:pPr>
              <w:keepLines w:val="1"/>
              <w:keepNext w:val="1"/>
            </w:pPr>
            <w:r>
              <w:t>≥ 90% repositorios activos</w:t>
            </w:r>
          </w:p>
        </w:tc>
      </w:tr>
      <w:tr>
        <w:trPr>
          <w:cantSplit w:val="1"/>
        </w:trPr>
        <w:tc>
          <w:tcPr>
            <w:tcW w:type="dxa" w:w="2340"/>
          </w:tcPr>
          <w:p>
            <w:pPr>
              <w:keepLines w:val="1"/>
              <w:keepNext w:val="1"/>
            </w:pPr>
            <w:r>
              <w:t>DP-2</w:t>
            </w:r>
          </w:p>
        </w:tc>
        <w:tc>
          <w:tcPr>
            <w:tcW w:type="dxa" w:w="2340"/>
          </w:tcPr>
          <w:p>
            <w:pPr>
              <w:keepLines w:val="1"/>
              <w:keepNext w:val="1"/>
            </w:pPr>
            <w:r>
              <w:t>Encryption Coverage</w:t>
            </w:r>
          </w:p>
        </w:tc>
        <w:tc>
          <w:tcPr>
            <w:tcW w:type="dxa" w:w="2340"/>
          </w:tcPr>
          <w:p>
            <w:pPr>
              <w:keepLines w:val="1"/>
              <w:keepNext w:val="1"/>
            </w:pPr>
            <w:r>
              <w:t>% datos sensibles cifrados en reposo (AES-256) y en tránsito (TLS 1.3+)</w:t>
            </w:r>
          </w:p>
        </w:tc>
        <w:tc>
          <w:tcPr>
            <w:tcW w:type="dxa" w:w="2340"/>
          </w:tcPr>
          <w:p>
            <w:pPr>
              <w:keepLines w:val="1"/>
              <w:keepNext w:val="1"/>
            </w:pPr>
            <w:r>
              <w:t>≥ 100% datos sensibles y clasificados</w:t>
            </w:r>
          </w:p>
        </w:tc>
      </w:tr>
      <w:tr>
        <w:trPr>
          <w:cantSplit w:val="1"/>
        </w:trPr>
        <w:tc>
          <w:tcPr>
            <w:tcW w:type="dxa" w:w="2340"/>
          </w:tcPr>
          <w:p>
            <w:pPr>
              <w:keepLines w:val="1"/>
            </w:pPr>
            <w:r>
              <w:t>DP-3</w:t>
            </w:r>
          </w:p>
        </w:tc>
        <w:tc>
          <w:tcPr>
            <w:tcW w:type="dxa" w:w="2340"/>
          </w:tcPr>
          <w:p>
            <w:pPr>
              <w:keepLines w:val="1"/>
            </w:pPr>
            <w:r>
              <w:t>DPIA Completion</w:t>
            </w:r>
          </w:p>
        </w:tc>
        <w:tc>
          <w:tcPr>
            <w:tcW w:type="dxa" w:w="2340"/>
          </w:tcPr>
          <w:p>
            <w:pPr>
              <w:keepLines w:val="1"/>
            </w:pPr>
            <w:r>
              <w:t>% tratamientos de alto riesgo con DPIA realizada y actualizada &lt; 2 años</w:t>
            </w:r>
          </w:p>
        </w:tc>
        <w:tc>
          <w:tcPr>
            <w:tcW w:type="dxa" w:w="2340"/>
          </w:tcPr>
          <w:p>
            <w:pPr>
              <w:keepLines w:val="1"/>
            </w:pPr>
            <w:r>
              <w:t>≥ 100% tratamientos alto riesgo</w:t>
            </w:r>
          </w:p>
        </w:tc>
      </w:tr>
    </w:tbl>
    <w:p/>
    <w:p>
      <w:pPr>
        <w:pStyle w:val="Heading4"/>
        <w:keepNext/>
        <w:keepLines/>
      </w:pPr>
      <w:r>
        <w:t>PRAGMATIC — Score resumen:</w:t>
      </w:r>
    </w:p>
    <w:p>
      <w:pPr>
        <w:pStyle w:val="ListBullet"/>
        <w:keepLines w:val="1"/>
        <w:keepNext w:val="1"/>
        <w:widowControl w:val="1"/>
      </w:pPr>
      <w:r>
        <w:t>DP-1: 68/90 ★★★☆☆ (débil en Genuino: clasificar ≠ proteger; y en Barato: taxonomía costosa)</w:t>
      </w:r>
    </w:p>
    <w:p>
      <w:pPr>
        <w:pStyle w:val="ListBullet"/>
        <w:keepLines w:val="1"/>
        <w:keepNext w:val="1"/>
        <w:widowControl w:val="1"/>
      </w:pPr>
      <w:r>
        <w:t>DP-2: 79/90 ★★★★☆ (muy fuerte y objetiva; débil en Genuino si el cifrado no está gestionado centralmente)</w:t>
      </w:r>
    </w:p>
    <w:p>
      <w:pPr>
        <w:pStyle w:val="ListBullet"/>
        <w:keepLines w:val="1"/>
        <w:widowControl w:val="1"/>
      </w:pPr>
      <w:r>
        <w:t>DP-3: 74/90 ★★★★☆ (fuerte en Relevante y Accionable; débil en Oportuno: DPIAs lentas)</w:t>
      </w:r>
    </w:p>
    <w:p>
      <w:pPr>
        <w:pStyle w:val="Heading3"/>
        <w:keepNext/>
        <w:keepLines/>
      </w:pPr>
      <w:r>
        <w:t>DOMINIO VII: SECURITY TRAINING</w:t>
      </w:r>
    </w:p>
    <w:p>
      <w:r>
        <w:rPr>
          <w:b/>
        </w:rPr>
        <w:t>Función CSF 2.0:</w:t>
      </w:r>
      <w:r>
        <w:t xml:space="preserve"> PROTECT | </w:t>
      </w:r>
      <w:r>
        <w:rPr>
          <w:b/>
        </w:rPr>
        <w:t>Métricas FISMA FY2025:</w:t>
      </w:r>
      <w:r>
        <w:t xml:space="preserve"> ST-1, ST-2</w:t>
      </w:r>
    </w:p>
    <w:p>
      <w:pPr>
        <w:pStyle w:val="Heading4"/>
        <w:keepNext/>
        <w:keepLines/>
      </w:pPr>
      <w:r>
        <w:t>GQM — Objetivo Institucional (GOAL):</w:t>
      </w:r>
    </w:p>
    <w:p>
      <w:r>
        <w:rPr>
          <w:b/>
        </w:rPr>
        <w:t>Analizar</w:t>
      </w:r>
      <w:r>
        <w:t xml:space="preserve"> el programa de formación y concienciación en ciberseguridad</w:t>
      </w:r>
      <w:r/>
      <w:r>
        <w:br/>
      </w:r>
      <w:r>
        <w:rPr>
          <w:b/>
        </w:rPr>
        <w:t>con el propósito de</w:t>
      </w:r>
      <w:r>
        <w:t xml:space="preserve"> reducir el riesgo humano mediante capacitación efectiva y cambio de comportamiento</w:t>
      </w:r>
      <w:r/>
      <w:r>
        <w:br/>
      </w:r>
      <w:r>
        <w:rPr>
          <w:b/>
        </w:rPr>
        <w:t>con respecto a</w:t>
      </w:r>
      <w:r>
        <w:t xml:space="preserve"> la cobertura del programa, su calidad y el comportamiento resultante de los usuarios</w:t>
      </w:r>
      <w:r/>
      <w:r>
        <w:br/>
      </w:r>
      <w:r>
        <w:rPr>
          <w:b/>
        </w:rPr>
        <w:t>desde la perspectiva de</w:t>
      </w:r>
      <w:r>
        <w:t xml:space="preserve"> el CISO, RRHH y la dirección</w:t>
      </w:r>
      <w:r/>
      <w:r>
        <w:br/>
      </w:r>
      <w:r>
        <w:rPr>
          <w:b/>
        </w:rPr>
        <w:t>en el contexto de</w:t>
      </w:r>
      <w:r>
        <w:t xml:space="preserve"> las obligaciones de formación del ENS (Arts. 15-16) y NIS2 (Arts. 20.2, 21.2.j)</w:t>
      </w:r>
    </w:p>
    <w:p>
      <w:pPr>
        <w:pStyle w:val="Heading4"/>
        <w:keepNext/>
        <w:keepLines/>
      </w:pPr>
      <w:r>
        <w:t>GQM — Preguntas: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ID</w:t>
            </w:r>
          </w:p>
        </w:tc>
        <w:tc>
          <w:tcPr>
            <w:tcW w:type="dxa" w:w="4680"/>
            <w:shd w:fill="0033CC"/>
          </w:tcPr>
          <w:p>
            <w:pPr>
              <w:keepLines w:val="1"/>
              <w:keepNext w:val="1"/>
            </w:pPr>
            <w:r>
              <w:rPr>
                <w:b/>
                <w:color w:val="FFFFFF"/>
              </w:rPr>
              <w:t>Pregunta</w:t>
            </w:r>
          </w:p>
        </w:tc>
      </w:tr>
      <w:tr>
        <w:trPr>
          <w:cantSplit w:val="1"/>
        </w:trPr>
        <w:tc>
          <w:tcPr>
            <w:tcW w:type="dxa" w:w="4680"/>
          </w:tcPr>
          <w:p>
            <w:pPr>
              <w:keepLines w:val="1"/>
              <w:keepNext w:val="1"/>
            </w:pPr>
            <w:r>
              <w:t>Q-ST-1</w:t>
            </w:r>
          </w:p>
        </w:tc>
        <w:tc>
          <w:tcPr>
            <w:tcW w:type="dxa" w:w="4680"/>
          </w:tcPr>
          <w:p>
            <w:pPr>
              <w:keepLines w:val="1"/>
              <w:keepNext w:val="1"/>
            </w:pPr>
            <w:r>
              <w:t>¿Qué porcentaje de empleados completa anualmente la formación obligatoria en ciberseguridad?</w:t>
            </w:r>
          </w:p>
        </w:tc>
      </w:tr>
      <w:tr>
        <w:trPr>
          <w:cantSplit w:val="1"/>
        </w:trPr>
        <w:tc>
          <w:tcPr>
            <w:tcW w:type="dxa" w:w="4680"/>
          </w:tcPr>
          <w:p>
            <w:pPr>
              <w:keepLines w:val="1"/>
            </w:pPr>
            <w:r>
              <w:t>Q-ST-2</w:t>
            </w:r>
          </w:p>
        </w:tc>
        <w:tc>
          <w:tcPr>
            <w:tcW w:type="dxa" w:w="4680"/>
          </w:tcPr>
          <w:p>
            <w:pPr>
              <w:keepLines w:val="1"/>
            </w:pPr>
            <w:r>
              <w:t>¿Cómo evoluciona la tasa de clics en simulacros de phishing a lo largo del tiempo?</w:t>
            </w:r>
          </w:p>
        </w:tc>
      </w:tr>
    </w:tbl>
    <w:p/>
    <w:p>
      <w:pPr>
        <w:pStyle w:val="Heading4"/>
        <w:keepNext/>
        <w:keepLines/>
      </w:pPr>
      <w:r>
        <w:t>GQM — Métricas: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Nombre</w:t>
            </w:r>
          </w:p>
        </w:tc>
        <w:tc>
          <w:tcPr>
            <w:tcW w:type="dxa" w:w="2340"/>
            <w:shd w:fill="0033CC"/>
          </w:tcPr>
          <w:p>
            <w:pPr>
              <w:keepLines w:val="1"/>
              <w:keepNext w:val="1"/>
            </w:pPr>
            <w:r>
              <w:rPr>
                <w:b/>
                <w:color w:val="FFFFFF"/>
              </w:rPr>
              <w:t>Dato</w:t>
            </w:r>
          </w:p>
        </w:tc>
        <w:tc>
          <w:tcPr>
            <w:tcW w:type="dxa" w:w="2340"/>
            <w:shd w:fill="0033CC"/>
          </w:tcPr>
          <w:p>
            <w:pPr>
              <w:keepLines w:val="1"/>
              <w:keepNext w:val="1"/>
            </w:pPr>
            <w:r>
              <w:rPr>
                <w:b/>
                <w:color w:val="FFFFFF"/>
              </w:rPr>
              <w:t>Umbral</w:t>
            </w:r>
          </w:p>
        </w:tc>
      </w:tr>
      <w:tr>
        <w:trPr>
          <w:cantSplit w:val="1"/>
        </w:trPr>
        <w:tc>
          <w:tcPr>
            <w:tcW w:type="dxa" w:w="2340"/>
          </w:tcPr>
          <w:p>
            <w:pPr>
              <w:keepLines w:val="1"/>
              <w:keepNext w:val="1"/>
            </w:pPr>
            <w:r>
              <w:t>ST-1</w:t>
            </w:r>
          </w:p>
        </w:tc>
        <w:tc>
          <w:tcPr>
            <w:tcW w:type="dxa" w:w="2340"/>
          </w:tcPr>
          <w:p>
            <w:pPr>
              <w:keepLines w:val="1"/>
              <w:keepNext w:val="1"/>
            </w:pPr>
            <w:r>
              <w:t>Security Awareness Training Completion</w:t>
            </w:r>
          </w:p>
        </w:tc>
        <w:tc>
          <w:tcPr>
            <w:tcW w:type="dxa" w:w="2340"/>
          </w:tcPr>
          <w:p>
            <w:pPr>
              <w:keepLines w:val="1"/>
              <w:keepNext w:val="1"/>
            </w:pPr>
            <w:r>
              <w:t>% personal con formación anual completada y certificada</w:t>
            </w:r>
          </w:p>
        </w:tc>
        <w:tc>
          <w:tcPr>
            <w:tcW w:type="dxa" w:w="2340"/>
          </w:tcPr>
          <w:p>
            <w:pPr>
              <w:keepLines w:val="1"/>
              <w:keepNext w:val="1"/>
            </w:pPr>
            <w:r>
              <w:t>≥ 90% plantilla; 100% perfiles privilegiados</w:t>
            </w:r>
          </w:p>
        </w:tc>
      </w:tr>
      <w:tr>
        <w:trPr>
          <w:cantSplit w:val="1"/>
        </w:trPr>
        <w:tc>
          <w:tcPr>
            <w:tcW w:type="dxa" w:w="2340"/>
          </w:tcPr>
          <w:p>
            <w:pPr>
              <w:keepLines w:val="1"/>
            </w:pPr>
            <w:r>
              <w:t>ST-2</w:t>
            </w:r>
          </w:p>
        </w:tc>
        <w:tc>
          <w:tcPr>
            <w:tcW w:type="dxa" w:w="2340"/>
          </w:tcPr>
          <w:p>
            <w:pPr>
              <w:keepLines w:val="1"/>
            </w:pPr>
            <w:r>
              <w:t>Phishing Simulation Click Rate</w:t>
            </w:r>
          </w:p>
        </w:tc>
        <w:tc>
          <w:tcPr>
            <w:tcW w:type="dxa" w:w="2340"/>
          </w:tcPr>
          <w:p>
            <w:pPr>
              <w:keepLines w:val="1"/>
            </w:pPr>
            <w:r>
              <w:t>% empleados que hacen clic en simulacro phishing (tendencia trimestral)</w:t>
            </w:r>
          </w:p>
        </w:tc>
        <w:tc>
          <w:tcPr>
            <w:tcW w:type="dxa" w:w="2340"/>
          </w:tcPr>
          <w:p>
            <w:pPr>
              <w:keepLines w:val="1"/>
            </w:pPr>
            <w:r>
              <w:t>&lt; 5% click rate; tendencia descendente YoY</w:t>
            </w:r>
          </w:p>
        </w:tc>
      </w:tr>
    </w:tbl>
    <w:p/>
    <w:p>
      <w:pPr>
        <w:pStyle w:val="Heading4"/>
        <w:keepNext/>
        <w:keepLines/>
      </w:pPr>
      <w:r>
        <w:t>PRAGMATIC — Score resumen:</w:t>
      </w:r>
    </w:p>
    <w:p>
      <w:pPr>
        <w:pStyle w:val="ListBullet"/>
        <w:keepLines w:val="1"/>
        <w:keepNext w:val="1"/>
        <w:widowControl w:val="1"/>
      </w:pPr>
      <w:r>
        <w:t>ST-1: 71/90 ★★★★☆ (fuerte; débil en Predictivo y Genuino: completar formación ≠ cambio de conducta)</w:t>
      </w:r>
    </w:p>
    <w:p>
      <w:pPr>
        <w:pStyle w:val="ListBullet"/>
        <w:keepLines w:val="1"/>
        <w:widowControl w:val="1"/>
      </w:pPr>
      <w:r>
        <w:t>ST-2: 76/90 ★★★★☆ (más genuina que ST-1; débil en Independiente si el proveedor gestiona también los resultados)</w:t>
      </w:r>
    </w:p>
    <w:p>
      <w:pPr>
        <w:pStyle w:val="Heading3"/>
        <w:keepNext/>
        <w:keepLines/>
      </w:pPr>
      <w:r>
        <w:t>DOMINIO VIII: INFORMATION SECURITY CONTINUOUS MONITORING (ISCM)</w:t>
      </w:r>
    </w:p>
    <w:p>
      <w:r>
        <w:rPr>
          <w:b/>
        </w:rPr>
        <w:t>Función CSF 2.0:</w:t>
      </w:r>
      <w:r>
        <w:t xml:space="preserve"> DETECT | </w:t>
      </w:r>
      <w:r>
        <w:rPr>
          <w:b/>
        </w:rPr>
        <w:t>Métricas FISMA FY2025:</w:t>
      </w:r>
      <w:r>
        <w:t xml:space="preserve"> ISCM-1, ISCM-2, ISCM-3, ISCM-4</w:t>
      </w:r>
    </w:p>
    <w:p>
      <w:pPr>
        <w:pStyle w:val="Heading4"/>
        <w:keepNext/>
        <w:keepLines/>
      </w:pPr>
      <w:r>
        <w:t>GQM — Objetivo Institucional (GOAL):</w:t>
      </w:r>
    </w:p>
    <w:p>
      <w:r>
        <w:rPr>
          <w:b/>
        </w:rPr>
        <w:t>Analizar</w:t>
      </w:r>
      <w:r>
        <w:t xml:space="preserve"> el programa de monitorización continua de seguridad</w:t>
      </w:r>
      <w:r/>
      <w:r>
        <w:br/>
      </w:r>
      <w:r>
        <w:rPr>
          <w:b/>
        </w:rPr>
        <w:t>con el propósito de</w:t>
      </w:r>
      <w:r>
        <w:t xml:space="preserve"> detectar amenazas y anomalías en tiempo real con cobertura suficiente</w:t>
      </w:r>
      <w:r/>
      <w:r>
        <w:br/>
      </w:r>
      <w:r>
        <w:rPr>
          <w:b/>
        </w:rPr>
        <w:t>con respecto a</w:t>
      </w:r>
      <w:r>
        <w:t xml:space="preserve"> la cobertura del SIEM, EDR y logging, y el tiempo medio de detección</w:t>
      </w:r>
      <w:r/>
      <w:r>
        <w:br/>
      </w:r>
      <w:r>
        <w:rPr>
          <w:b/>
        </w:rPr>
        <w:t>desde la perspectiva de</w:t>
      </w:r>
      <w:r>
        <w:t xml:space="preserve"> el SOC, el CISO y el equipo de operaciones</w:t>
      </w:r>
      <w:r/>
      <w:r>
        <w:br/>
      </w:r>
      <w:r>
        <w:rPr>
          <w:b/>
        </w:rPr>
        <w:t>en el contexto de</w:t>
      </w:r>
      <w:r>
        <w:t xml:space="preserve"> los requisitos del CCN-STIC (Series 400 y 800) y OMB M-21-31 (log management)</w:t>
      </w:r>
    </w:p>
    <w:p>
      <w:pPr>
        <w:pStyle w:val="Heading4"/>
        <w:keepNext/>
        <w:keepLines/>
      </w:pPr>
      <w:r>
        <w:t>GQM — Preguntas: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ID</w:t>
            </w:r>
          </w:p>
        </w:tc>
        <w:tc>
          <w:tcPr>
            <w:tcW w:type="dxa" w:w="4680"/>
            <w:shd w:fill="0033CC"/>
          </w:tcPr>
          <w:p>
            <w:pPr>
              <w:keepLines w:val="1"/>
              <w:keepNext w:val="1"/>
            </w:pPr>
            <w:r>
              <w:rPr>
                <w:b/>
                <w:color w:val="FFFFFF"/>
              </w:rPr>
              <w:t>Pregunta</w:t>
            </w:r>
          </w:p>
        </w:tc>
      </w:tr>
      <w:tr>
        <w:trPr>
          <w:cantSplit w:val="1"/>
        </w:trPr>
        <w:tc>
          <w:tcPr>
            <w:tcW w:type="dxa" w:w="4680"/>
          </w:tcPr>
          <w:p>
            <w:pPr>
              <w:keepLines w:val="1"/>
              <w:keepNext w:val="1"/>
            </w:pPr>
            <w:r>
              <w:t>Q-ISCM-1</w:t>
            </w:r>
          </w:p>
        </w:tc>
        <w:tc>
          <w:tcPr>
            <w:tcW w:type="dxa" w:w="4680"/>
          </w:tcPr>
          <w:p>
            <w:pPr>
              <w:keepLines w:val="1"/>
              <w:keepNext w:val="1"/>
            </w:pPr>
            <w:r>
              <w:t>¿Qué porcentaje de activos críticos envían logs al SIEM con retención conforme a M-21-31?</w:t>
            </w:r>
          </w:p>
        </w:tc>
      </w:tr>
      <w:tr>
        <w:trPr>
          <w:cantSplit w:val="1"/>
        </w:trPr>
        <w:tc>
          <w:tcPr>
            <w:tcW w:type="dxa" w:w="4680"/>
          </w:tcPr>
          <w:p>
            <w:pPr>
              <w:keepLines w:val="1"/>
              <w:keepNext w:val="1"/>
            </w:pPr>
            <w:r>
              <w:t>Q-ISCM-2</w:t>
            </w:r>
          </w:p>
        </w:tc>
        <w:tc>
          <w:tcPr>
            <w:tcW w:type="dxa" w:w="4680"/>
          </w:tcPr>
          <w:p>
            <w:pPr>
              <w:keepLines w:val="1"/>
              <w:keepNext w:val="1"/>
            </w:pPr>
            <w:r>
              <w:t>¿Qué porcentaje de endpoints gestionados tienen EDR/XDR activo y actualizado?</w:t>
            </w:r>
          </w:p>
        </w:tc>
      </w:tr>
      <w:tr>
        <w:trPr>
          <w:cantSplit w:val="1"/>
        </w:trPr>
        <w:tc>
          <w:tcPr>
            <w:tcW w:type="dxa" w:w="4680"/>
          </w:tcPr>
          <w:p>
            <w:pPr>
              <w:keepLines w:val="1"/>
              <w:keepNext w:val="1"/>
            </w:pPr>
            <w:r>
              <w:t>Q-ISCM-3</w:t>
            </w:r>
          </w:p>
        </w:tc>
        <w:tc>
          <w:tcPr>
            <w:tcW w:type="dxa" w:w="4680"/>
          </w:tcPr>
          <w:p>
            <w:pPr>
              <w:keepLines w:val="1"/>
              <w:keepNext w:val="1"/>
            </w:pPr>
            <w:r>
              <w:t>¿Cuál es el tiempo medio de detección (MTTD) de incidentes de seguridad?</w:t>
            </w:r>
          </w:p>
        </w:tc>
      </w:tr>
      <w:tr>
        <w:trPr>
          <w:cantSplit w:val="1"/>
        </w:trPr>
        <w:tc>
          <w:tcPr>
            <w:tcW w:type="dxa" w:w="4680"/>
          </w:tcPr>
          <w:p>
            <w:pPr>
              <w:keepLines w:val="1"/>
            </w:pPr>
            <w:r>
              <w:t>Q-ISCM-4</w:t>
            </w:r>
          </w:p>
        </w:tc>
        <w:tc>
          <w:tcPr>
            <w:tcW w:type="dxa" w:w="4680"/>
          </w:tcPr>
          <w:p>
            <w:pPr>
              <w:keepLines w:val="1"/>
            </w:pPr>
            <w:r>
              <w:t>¿Consume la organización CTI (Cyber Threat Intelligence) de fuentes externas verificadas?</w:t>
            </w:r>
          </w:p>
        </w:tc>
      </w:tr>
    </w:tbl>
    <w:p/>
    <w:p>
      <w:pPr>
        <w:pStyle w:val="Heading4"/>
        <w:keepNext/>
        <w:keepLines/>
      </w:pPr>
      <w:r>
        <w:t>GQM — Métricas: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Nombre</w:t>
            </w:r>
          </w:p>
        </w:tc>
        <w:tc>
          <w:tcPr>
            <w:tcW w:type="dxa" w:w="2340"/>
            <w:shd w:fill="0033CC"/>
          </w:tcPr>
          <w:p>
            <w:pPr>
              <w:keepLines w:val="1"/>
              <w:keepNext w:val="1"/>
            </w:pPr>
            <w:r>
              <w:rPr>
                <w:b/>
                <w:color w:val="FFFFFF"/>
              </w:rPr>
              <w:t>Dato</w:t>
            </w:r>
          </w:p>
        </w:tc>
        <w:tc>
          <w:tcPr>
            <w:tcW w:type="dxa" w:w="2340"/>
            <w:shd w:fill="0033CC"/>
          </w:tcPr>
          <w:p>
            <w:pPr>
              <w:keepLines w:val="1"/>
              <w:keepNext w:val="1"/>
            </w:pPr>
            <w:r>
              <w:rPr>
                <w:b/>
                <w:color w:val="FFFFFF"/>
              </w:rPr>
              <w:t>Umbral</w:t>
            </w:r>
          </w:p>
        </w:tc>
      </w:tr>
      <w:tr>
        <w:trPr>
          <w:cantSplit w:val="1"/>
        </w:trPr>
        <w:tc>
          <w:tcPr>
            <w:tcW w:type="dxa" w:w="2340"/>
          </w:tcPr>
          <w:p>
            <w:pPr>
              <w:keepLines w:val="1"/>
              <w:keepNext w:val="1"/>
            </w:pPr>
            <w:r>
              <w:t>ISCM-1</w:t>
            </w:r>
          </w:p>
        </w:tc>
        <w:tc>
          <w:tcPr>
            <w:tcW w:type="dxa" w:w="2340"/>
          </w:tcPr>
          <w:p>
            <w:pPr>
              <w:keepLines w:val="1"/>
              <w:keepNext w:val="1"/>
            </w:pPr>
            <w:r>
              <w:t>SIEM Coverage &amp; Log Retention</w:t>
            </w:r>
          </w:p>
        </w:tc>
        <w:tc>
          <w:tcPr>
            <w:tcW w:type="dxa" w:w="2340"/>
          </w:tcPr>
          <w:p>
            <w:pPr>
              <w:keepLines w:val="1"/>
              <w:keepNext w:val="1"/>
            </w:pPr>
            <w:r>
              <w:t>% activos críticos con logging activo + retención ≥ 12 meses (nivel EL3 M-21-31)</w:t>
            </w:r>
          </w:p>
        </w:tc>
        <w:tc>
          <w:tcPr>
            <w:tcW w:type="dxa" w:w="2340"/>
          </w:tcPr>
          <w:p>
            <w:pPr>
              <w:keepLines w:val="1"/>
              <w:keepNext w:val="1"/>
            </w:pPr>
            <w:r>
              <w:t>≥ 90% activos críticos</w:t>
            </w:r>
          </w:p>
        </w:tc>
      </w:tr>
      <w:tr>
        <w:trPr>
          <w:cantSplit w:val="1"/>
        </w:trPr>
        <w:tc>
          <w:tcPr>
            <w:tcW w:type="dxa" w:w="2340"/>
          </w:tcPr>
          <w:p>
            <w:pPr>
              <w:keepLines w:val="1"/>
              <w:keepNext w:val="1"/>
            </w:pPr>
            <w:r>
              <w:t>ISCM-2</w:t>
            </w:r>
          </w:p>
        </w:tc>
        <w:tc>
          <w:tcPr>
            <w:tcW w:type="dxa" w:w="2340"/>
          </w:tcPr>
          <w:p>
            <w:pPr>
              <w:keepLines w:val="1"/>
              <w:keepNext w:val="1"/>
            </w:pPr>
            <w:r>
              <w:t>EDR/XDR Coverage</w:t>
            </w:r>
          </w:p>
        </w:tc>
        <w:tc>
          <w:tcPr>
            <w:tcW w:type="dxa" w:w="2340"/>
          </w:tcPr>
          <w:p>
            <w:pPr>
              <w:keepLines w:val="1"/>
              <w:keepNext w:val="1"/>
            </w:pPr>
            <w:r>
              <w:t>% endpoints gestionados con EDR activo y firmas &lt; 24h de antigüedad</w:t>
            </w:r>
          </w:p>
        </w:tc>
        <w:tc>
          <w:tcPr>
            <w:tcW w:type="dxa" w:w="2340"/>
          </w:tcPr>
          <w:p>
            <w:pPr>
              <w:keepLines w:val="1"/>
              <w:keepNext w:val="1"/>
            </w:pPr>
            <w:r>
              <w:t>≥ 95%</w:t>
            </w:r>
          </w:p>
        </w:tc>
      </w:tr>
      <w:tr>
        <w:trPr>
          <w:cantSplit w:val="1"/>
        </w:trPr>
        <w:tc>
          <w:tcPr>
            <w:tcW w:type="dxa" w:w="2340"/>
          </w:tcPr>
          <w:p>
            <w:pPr>
              <w:keepLines w:val="1"/>
              <w:keepNext w:val="1"/>
            </w:pPr>
            <w:r>
              <w:t>ISCM-3</w:t>
            </w:r>
          </w:p>
        </w:tc>
        <w:tc>
          <w:tcPr>
            <w:tcW w:type="dxa" w:w="2340"/>
          </w:tcPr>
          <w:p>
            <w:pPr>
              <w:keepLines w:val="1"/>
              <w:keepNext w:val="1"/>
            </w:pPr>
            <w:r>
              <w:t>Mean Time to Detect (MTTD)</w:t>
            </w:r>
          </w:p>
        </w:tc>
        <w:tc>
          <w:tcPr>
            <w:tcW w:type="dxa" w:w="2340"/>
          </w:tcPr>
          <w:p>
            <w:pPr>
              <w:keepLines w:val="1"/>
              <w:keepNext w:val="1"/>
            </w:pPr>
            <w:r>
              <w:t>Días desde compromiso hasta detección (mediana mensual)</w:t>
            </w:r>
          </w:p>
        </w:tc>
        <w:tc>
          <w:tcPr>
            <w:tcW w:type="dxa" w:w="2340"/>
          </w:tcPr>
          <w:p>
            <w:pPr>
              <w:keepLines w:val="1"/>
              <w:keepNext w:val="1"/>
            </w:pPr>
            <w:r>
              <w:t>≤ 1 día (objetivo); ≤ 7 días (mínimo FISMA L4)</w:t>
            </w:r>
          </w:p>
        </w:tc>
      </w:tr>
      <w:tr>
        <w:trPr>
          <w:cantSplit w:val="1"/>
        </w:trPr>
        <w:tc>
          <w:tcPr>
            <w:tcW w:type="dxa" w:w="2340"/>
          </w:tcPr>
          <w:p>
            <w:pPr>
              <w:keepLines w:val="1"/>
            </w:pPr>
            <w:r>
              <w:t>ISCM-4</w:t>
            </w:r>
          </w:p>
        </w:tc>
        <w:tc>
          <w:tcPr>
            <w:tcW w:type="dxa" w:w="2340"/>
          </w:tcPr>
          <w:p>
            <w:pPr>
              <w:keepLines w:val="1"/>
            </w:pPr>
            <w:r>
              <w:t>CTI Consumption &amp; Integration</w:t>
            </w:r>
          </w:p>
        </w:tc>
        <w:tc>
          <w:tcPr>
            <w:tcW w:type="dxa" w:w="2340"/>
          </w:tcPr>
          <w:p>
            <w:pPr>
              <w:keepLines w:val="1"/>
            </w:pPr>
            <w:r>
              <w:t>N° fuentes CTI formales integradas + % alertas correlacionadas con IOCs externos</w:t>
            </w:r>
          </w:p>
        </w:tc>
        <w:tc>
          <w:tcPr>
            <w:tcW w:type="dxa" w:w="2340"/>
          </w:tcPr>
          <w:p>
            <w:pPr>
              <w:keepLines w:val="1"/>
            </w:pPr>
            <w:r>
              <w:t>≥ 3 fuentes; ≥ 30% alertas enriquecidas</w:t>
            </w:r>
          </w:p>
        </w:tc>
      </w:tr>
    </w:tbl>
    <w:p/>
    <w:p>
      <w:pPr>
        <w:pStyle w:val="Heading4"/>
        <w:keepNext/>
        <w:keepLines/>
      </w:pPr>
      <w:r>
        <w:t>PRAGMATIC — Score resumen:</w:t>
      </w:r>
    </w:p>
    <w:p>
      <w:pPr>
        <w:pStyle w:val="ListBullet"/>
        <w:keepLines w:val="1"/>
        <w:keepNext w:val="1"/>
        <w:widowControl w:val="1"/>
      </w:pPr>
      <w:r>
        <w:t>ISCM-1: 73/90 ★★★★☆ (fuerte; débil en Barato si se requiere ingeniería de datos de logging)</w:t>
      </w:r>
    </w:p>
    <w:p>
      <w:pPr>
        <w:pStyle w:val="ListBullet"/>
        <w:keepLines w:val="1"/>
        <w:keepNext w:val="1"/>
        <w:widowControl w:val="1"/>
      </w:pPr>
      <w:r>
        <w:t>ISCM-2: 80/90 ★★★★☆ (muy fuerte; objetiva y automatizable)</w:t>
      </w:r>
    </w:p>
    <w:p>
      <w:pPr>
        <w:pStyle w:val="ListBullet"/>
        <w:keepLines w:val="1"/>
        <w:keepNext w:val="1"/>
        <w:widowControl w:val="1"/>
      </w:pPr>
      <w:r>
        <w:t>ISCM-3: 77/90 ★★★★☆ (muy predictiva; débil en Preciso: MTTD difícil de calcular sin IR previo)</w:t>
      </w:r>
    </w:p>
    <w:p>
      <w:pPr>
        <w:pStyle w:val="ListBullet"/>
        <w:keepLines w:val="1"/>
        <w:widowControl w:val="1"/>
      </w:pPr>
      <w:r>
        <w:t>ISCM-4: 64/90 ★★★☆☆ (emergente; débil en Preciso y Barato)</w:t>
      </w:r>
    </w:p>
    <w:p>
      <w:pPr>
        <w:pStyle w:val="Heading3"/>
        <w:keepNext/>
        <w:keepLines/>
      </w:pPr>
      <w:r>
        <w:t>DOMINIO IX: INCIDENT RESPONSE</w:t>
      </w:r>
    </w:p>
    <w:p>
      <w:r>
        <w:rPr>
          <w:b/>
        </w:rPr>
        <w:t>Función CSF 2.0:</w:t>
      </w:r>
      <w:r>
        <w:t xml:space="preserve"> RESPOND | </w:t>
      </w:r>
      <w:r>
        <w:rPr>
          <w:b/>
        </w:rPr>
        <w:t>Métricas FISMA FY2025:</w:t>
      </w:r>
      <w:r>
        <w:t xml:space="preserve"> IR-1, IR-2, IR-3</w:t>
      </w:r>
    </w:p>
    <w:p>
      <w:pPr>
        <w:pStyle w:val="Heading4"/>
        <w:keepNext/>
        <w:keepLines/>
      </w:pPr>
      <w:r>
        <w:t>GQM — Objetivo Institucional (GOAL):</w:t>
      </w:r>
    </w:p>
    <w:p>
      <w:r>
        <w:rPr>
          <w:b/>
        </w:rPr>
        <w:t>Analizar</w:t>
      </w:r>
      <w:r>
        <w:t xml:space="preserve"> la capacidad de respuesta a incidentes de seguridad</w:t>
      </w:r>
      <w:r/>
      <w:r>
        <w:br/>
      </w:r>
      <w:r>
        <w:rPr>
          <w:b/>
        </w:rPr>
        <w:t>con el propósito de</w:t>
      </w:r>
      <w:r>
        <w:t xml:space="preserve"> evaluar si la organización puede contener, erradicar y recuperarse de incidentes en plazos aceptables</w:t>
      </w:r>
      <w:r/>
      <w:r>
        <w:br/>
      </w:r>
      <w:r>
        <w:rPr>
          <w:b/>
        </w:rPr>
        <w:t>con respecto a</w:t>
      </w:r>
      <w:r>
        <w:t xml:space="preserve"> la existencia del IRP, su prueba y los tiempos reales de respuesta</w:t>
      </w:r>
      <w:r/>
      <w:r>
        <w:br/>
      </w:r>
      <w:r>
        <w:rPr>
          <w:b/>
        </w:rPr>
        <w:t>desde la perspectiva de</w:t>
      </w:r>
      <w:r>
        <w:t xml:space="preserve"> el equipo de IR, el CISO y la autoridad competente (CCN-CERT / INCIBE-CERT)</w:t>
      </w:r>
      <w:r/>
      <w:r>
        <w:br/>
      </w:r>
      <w:r>
        <w:rPr>
          <w:b/>
        </w:rPr>
        <w:t>en el contexto de</w:t>
      </w:r>
      <w:r>
        <w:t xml:space="preserve"> las obligaciones de notificación del ENS (CCN-STIC 817) y NIS2 (Art. 23: 24h/72h/1 mes)</w:t>
      </w:r>
    </w:p>
    <w:p>
      <w:pPr>
        <w:pStyle w:val="Heading4"/>
        <w:keepNext/>
        <w:keepLines/>
      </w:pPr>
      <w:r>
        <w:t>GQM — Preguntas: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ID</w:t>
            </w:r>
          </w:p>
        </w:tc>
        <w:tc>
          <w:tcPr>
            <w:tcW w:type="dxa" w:w="4680"/>
            <w:shd w:fill="0033CC"/>
          </w:tcPr>
          <w:p>
            <w:pPr>
              <w:keepLines w:val="1"/>
              <w:keepNext w:val="1"/>
            </w:pPr>
            <w:r>
              <w:rPr>
                <w:b/>
                <w:color w:val="FFFFFF"/>
              </w:rPr>
              <w:t>Pregunta</w:t>
            </w:r>
          </w:p>
        </w:tc>
      </w:tr>
      <w:tr>
        <w:trPr>
          <w:cantSplit w:val="1"/>
        </w:trPr>
        <w:tc>
          <w:tcPr>
            <w:tcW w:type="dxa" w:w="4680"/>
          </w:tcPr>
          <w:p>
            <w:pPr>
              <w:keepLines w:val="1"/>
              <w:keepNext w:val="1"/>
            </w:pPr>
            <w:r>
              <w:t>Q-IR-1</w:t>
            </w:r>
          </w:p>
        </w:tc>
        <w:tc>
          <w:tcPr>
            <w:tcW w:type="dxa" w:w="4680"/>
          </w:tcPr>
          <w:p>
            <w:pPr>
              <w:keepLines w:val="1"/>
              <w:keepNext w:val="1"/>
            </w:pPr>
            <w:r>
              <w:t>¿Existe un Plan de Respuesta a Incidentes formal, aprobado y conocido por el equipo?</w:t>
            </w:r>
          </w:p>
        </w:tc>
      </w:tr>
      <w:tr>
        <w:trPr>
          <w:cantSplit w:val="1"/>
        </w:trPr>
        <w:tc>
          <w:tcPr>
            <w:tcW w:type="dxa" w:w="4680"/>
          </w:tcPr>
          <w:p>
            <w:pPr>
              <w:keepLines w:val="1"/>
              <w:keepNext w:val="1"/>
            </w:pPr>
            <w:r>
              <w:t>Q-IR-2</w:t>
            </w:r>
          </w:p>
        </w:tc>
        <w:tc>
          <w:tcPr>
            <w:tcW w:type="dxa" w:w="4680"/>
          </w:tcPr>
          <w:p>
            <w:pPr>
              <w:keepLines w:val="1"/>
              <w:keepNext w:val="1"/>
            </w:pPr>
            <w:r>
              <w:t>¿Con qué frecuencia se prueban las capacidades de respuesta a incidentes?</w:t>
            </w:r>
          </w:p>
        </w:tc>
      </w:tr>
      <w:tr>
        <w:trPr>
          <w:cantSplit w:val="1"/>
        </w:trPr>
        <w:tc>
          <w:tcPr>
            <w:tcW w:type="dxa" w:w="4680"/>
          </w:tcPr>
          <w:p>
            <w:pPr>
              <w:keepLines w:val="1"/>
            </w:pPr>
            <w:r>
              <w:t>Q-IR-3</w:t>
            </w:r>
          </w:p>
        </w:tc>
        <w:tc>
          <w:tcPr>
            <w:tcW w:type="dxa" w:w="4680"/>
          </w:tcPr>
          <w:p>
            <w:pPr>
              <w:keepLines w:val="1"/>
            </w:pPr>
            <w:r>
              <w:t>¿Cuáles son los tiempos reales de contención y erradicación de incidentes críticos?</w:t>
            </w:r>
          </w:p>
        </w:tc>
      </w:tr>
    </w:tbl>
    <w:p/>
    <w:p>
      <w:pPr>
        <w:pStyle w:val="Heading4"/>
        <w:keepNext/>
        <w:keepLines/>
      </w:pPr>
      <w:r>
        <w:t>GQM — Métricas: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Nombre</w:t>
            </w:r>
          </w:p>
        </w:tc>
        <w:tc>
          <w:tcPr>
            <w:tcW w:type="dxa" w:w="2340"/>
            <w:shd w:fill="0033CC"/>
          </w:tcPr>
          <w:p>
            <w:pPr>
              <w:keepLines w:val="1"/>
              <w:keepNext w:val="1"/>
            </w:pPr>
            <w:r>
              <w:rPr>
                <w:b/>
                <w:color w:val="FFFFFF"/>
              </w:rPr>
              <w:t>Dato</w:t>
            </w:r>
          </w:p>
        </w:tc>
        <w:tc>
          <w:tcPr>
            <w:tcW w:type="dxa" w:w="2340"/>
            <w:shd w:fill="0033CC"/>
          </w:tcPr>
          <w:p>
            <w:pPr>
              <w:keepLines w:val="1"/>
              <w:keepNext w:val="1"/>
            </w:pPr>
            <w:r>
              <w:rPr>
                <w:b/>
                <w:color w:val="FFFFFF"/>
              </w:rPr>
              <w:t>Umbral</w:t>
            </w:r>
          </w:p>
        </w:tc>
      </w:tr>
      <w:tr>
        <w:trPr>
          <w:cantSplit w:val="1"/>
        </w:trPr>
        <w:tc>
          <w:tcPr>
            <w:tcW w:type="dxa" w:w="2340"/>
          </w:tcPr>
          <w:p>
            <w:pPr>
              <w:keepLines w:val="1"/>
              <w:keepNext w:val="1"/>
            </w:pPr>
            <w:r>
              <w:t>IR-1</w:t>
            </w:r>
          </w:p>
        </w:tc>
        <w:tc>
          <w:tcPr>
            <w:tcW w:type="dxa" w:w="2340"/>
          </w:tcPr>
          <w:p>
            <w:pPr>
              <w:keepLines w:val="1"/>
              <w:keepNext w:val="1"/>
            </w:pPr>
            <w:r>
              <w:t>Incident Response Plan</w:t>
            </w:r>
          </w:p>
        </w:tc>
        <w:tc>
          <w:tcPr>
            <w:tcW w:type="dxa" w:w="2340"/>
          </w:tcPr>
          <w:p>
            <w:pPr>
              <w:keepLines w:val="1"/>
              <w:keepNext w:val="1"/>
            </w:pPr>
            <w:r>
              <w:t>Existencia + fecha aprobación + cobertura de escenarios (ransomware, phishing, breach, DDoS)</w:t>
            </w:r>
          </w:p>
        </w:tc>
        <w:tc>
          <w:tcPr>
            <w:tcW w:type="dxa" w:w="2340"/>
          </w:tcPr>
          <w:p>
            <w:pPr>
              <w:keepLines w:val="1"/>
              <w:keepNext w:val="1"/>
            </w:pPr>
            <w:r>
              <w:t>Plan aprobado &lt; 12 meses; ≥ 5 escenarios cubiertos</w:t>
            </w:r>
          </w:p>
        </w:tc>
      </w:tr>
      <w:tr>
        <w:trPr>
          <w:cantSplit w:val="1"/>
        </w:trPr>
        <w:tc>
          <w:tcPr>
            <w:tcW w:type="dxa" w:w="2340"/>
          </w:tcPr>
          <w:p>
            <w:pPr>
              <w:keepLines w:val="1"/>
              <w:keepNext w:val="1"/>
            </w:pPr>
            <w:r>
              <w:t>IR-2</w:t>
            </w:r>
          </w:p>
        </w:tc>
        <w:tc>
          <w:tcPr>
            <w:tcW w:type="dxa" w:w="2340"/>
          </w:tcPr>
          <w:p>
            <w:pPr>
              <w:keepLines w:val="1"/>
              <w:keepNext w:val="1"/>
            </w:pPr>
            <w:r>
              <w:t>IR Testing Frequency</w:t>
            </w:r>
          </w:p>
        </w:tc>
        <w:tc>
          <w:tcPr>
            <w:tcW w:type="dxa" w:w="2340"/>
          </w:tcPr>
          <w:p>
            <w:pPr>
              <w:keepLines w:val="1"/>
              <w:keepNext w:val="1"/>
            </w:pPr>
            <w:r>
              <w:t>Número de ejercicios de IR (tabletop + técnico) en los últimos 12 meses</w:t>
            </w:r>
          </w:p>
        </w:tc>
        <w:tc>
          <w:tcPr>
            <w:tcW w:type="dxa" w:w="2340"/>
          </w:tcPr>
          <w:p>
            <w:pPr>
              <w:keepLines w:val="1"/>
              <w:keepNext w:val="1"/>
            </w:pPr>
            <w:r>
              <w:t>≥ 2 ejercicios/año (1 tabletop + 1 técnico mínimo)</w:t>
            </w:r>
          </w:p>
        </w:tc>
      </w:tr>
      <w:tr>
        <w:trPr>
          <w:cantSplit w:val="1"/>
        </w:trPr>
        <w:tc>
          <w:tcPr>
            <w:tcW w:type="dxa" w:w="2340"/>
          </w:tcPr>
          <w:p>
            <w:pPr>
              <w:keepLines w:val="1"/>
            </w:pPr>
            <w:r>
              <w:t>IR-3</w:t>
            </w:r>
          </w:p>
        </w:tc>
        <w:tc>
          <w:tcPr>
            <w:tcW w:type="dxa" w:w="2340"/>
          </w:tcPr>
          <w:p>
            <w:pPr>
              <w:keepLines w:val="1"/>
            </w:pPr>
            <w:r>
              <w:t>MTTC (Mean Time to Contain)</w:t>
            </w:r>
          </w:p>
        </w:tc>
        <w:tc>
          <w:tcPr>
            <w:tcW w:type="dxa" w:w="2340"/>
          </w:tcPr>
          <w:p>
            <w:pPr>
              <w:keepLines w:val="1"/>
            </w:pPr>
            <w:r>
              <w:t>Tiempo medio de contención de incidentes críticos (horas)</w:t>
            </w:r>
          </w:p>
        </w:tc>
        <w:tc>
          <w:tcPr>
            <w:tcW w:type="dxa" w:w="2340"/>
          </w:tcPr>
          <w:p>
            <w:pPr>
              <w:keepLines w:val="1"/>
            </w:pPr>
            <w:r>
              <w:t>≤ 4 horas (críticos); ≤ 24 horas (altos)</w:t>
            </w:r>
          </w:p>
        </w:tc>
      </w:tr>
    </w:tbl>
    <w:p/>
    <w:p>
      <w:pPr>
        <w:pStyle w:val="Heading4"/>
        <w:keepNext/>
        <w:keepLines/>
      </w:pPr>
      <w:r>
        <w:t>PRAGMATIC — Score resumen:</w:t>
      </w:r>
    </w:p>
    <w:p>
      <w:pPr>
        <w:pStyle w:val="ListBullet"/>
        <w:keepLines w:val="1"/>
        <w:keepNext w:val="1"/>
        <w:widowControl w:val="1"/>
      </w:pPr>
      <w:r>
        <w:t>IR-1: 72/90 ★★★★☆ (fuerte; débil en Genuino: plan ≠ capacidad real)</w:t>
      </w:r>
    </w:p>
    <w:p>
      <w:pPr>
        <w:pStyle w:val="ListBullet"/>
        <w:keepLines w:val="1"/>
        <w:keepNext w:val="1"/>
        <w:widowControl w:val="1"/>
      </w:pPr>
      <w:r>
        <w:t>IR-2: 74/90 ★★★★☆ (buena; débil en Predictivo: frecuencia ≠ calidad del ejercicio)</w:t>
      </w:r>
    </w:p>
    <w:p>
      <w:pPr>
        <w:pStyle w:val="ListBullet"/>
        <w:keepLines w:val="1"/>
        <w:widowControl w:val="1"/>
      </w:pPr>
      <w:r>
        <w:t>IR-3: 80/90 ★★★★☆ (excelente métrica de resultado; débil en Barato si no hay SOAR/SIEM automatizado)</w:t>
      </w:r>
    </w:p>
    <w:p>
      <w:pPr>
        <w:pStyle w:val="Heading3"/>
        <w:keepNext/>
        <w:keepLines/>
      </w:pPr>
      <w:r>
        <w:t>DOMINIO X: CONTINGENCY PLANNING</w:t>
      </w:r>
    </w:p>
    <w:p>
      <w:r>
        <w:rPr>
          <w:b/>
        </w:rPr>
        <w:t>Función CSF 2.0:</w:t>
      </w:r>
      <w:r>
        <w:t xml:space="preserve"> RECOVER | </w:t>
      </w:r>
      <w:r>
        <w:rPr>
          <w:b/>
        </w:rPr>
        <w:t>Métricas FISMA FY2025:</w:t>
      </w:r>
      <w:r>
        <w:t xml:space="preserve"> CP-1, CP-2</w:t>
      </w:r>
    </w:p>
    <w:p>
      <w:pPr>
        <w:pStyle w:val="Heading4"/>
        <w:keepNext/>
        <w:keepLines/>
      </w:pPr>
      <w:r>
        <w:t>GQM — Objetivo Institucional (GOAL):</w:t>
      </w:r>
    </w:p>
    <w:p>
      <w:r>
        <w:rPr>
          <w:b/>
        </w:rPr>
        <w:t>Analizar</w:t>
      </w:r>
      <w:r>
        <w:t xml:space="preserve"> los planes de continuidad y recuperación ante desastres</w:t>
      </w:r>
      <w:r/>
      <w:r>
        <w:br/>
      </w:r>
      <w:r>
        <w:rPr>
          <w:b/>
        </w:rPr>
        <w:t>con el propósito de</w:t>
      </w:r>
      <w:r>
        <w:t xml:space="preserve"> garantizar que la organización puede mantener o restaurar funciones esenciales tras un incidente disruptivo</w:t>
      </w:r>
      <w:r/>
      <w:r>
        <w:br/>
      </w:r>
      <w:r>
        <w:rPr>
          <w:b/>
        </w:rPr>
        <w:t>con respecto a</w:t>
      </w:r>
      <w:r>
        <w:t xml:space="preserve"> la existencia, prueba y cumplimiento de RTO/RPO de los planes de continuidad</w:t>
      </w:r>
      <w:r/>
      <w:r>
        <w:br/>
      </w:r>
      <w:r>
        <w:rPr>
          <w:b/>
        </w:rPr>
        <w:t>desde la perspectiva de</w:t>
      </w:r>
      <w:r>
        <w:t xml:space="preserve"> el responsable de continuidad, el CISO y la dirección</w:t>
      </w:r>
      <w:r/>
      <w:r>
        <w:br/>
      </w:r>
      <w:r>
        <w:rPr>
          <w:b/>
        </w:rPr>
        <w:t>en el contexto de</w:t>
      </w:r>
      <w:r>
        <w:t xml:space="preserve"> las obligaciones del ENS (Art. 26), NIS2 (Art. 21.2.c) e ISO 22301</w:t>
      </w:r>
    </w:p>
    <w:p>
      <w:pPr>
        <w:pStyle w:val="Heading4"/>
        <w:keepNext/>
        <w:keepLines/>
      </w:pPr>
      <w:r>
        <w:t>GQM — Preguntas: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ID</w:t>
            </w:r>
          </w:p>
        </w:tc>
        <w:tc>
          <w:tcPr>
            <w:tcW w:type="dxa" w:w="4680"/>
            <w:shd w:fill="0033CC"/>
          </w:tcPr>
          <w:p>
            <w:pPr>
              <w:keepLines w:val="1"/>
              <w:keepNext w:val="1"/>
            </w:pPr>
            <w:r>
              <w:rPr>
                <w:b/>
                <w:color w:val="FFFFFF"/>
              </w:rPr>
              <w:t>Pregunta</w:t>
            </w:r>
          </w:p>
        </w:tc>
      </w:tr>
      <w:tr>
        <w:trPr>
          <w:cantSplit w:val="1"/>
        </w:trPr>
        <w:tc>
          <w:tcPr>
            <w:tcW w:type="dxa" w:w="4680"/>
          </w:tcPr>
          <w:p>
            <w:pPr>
              <w:keepLines w:val="1"/>
              <w:keepNext w:val="1"/>
            </w:pPr>
            <w:r>
              <w:t>Q-CP-1</w:t>
            </w:r>
          </w:p>
        </w:tc>
        <w:tc>
          <w:tcPr>
            <w:tcW w:type="dxa" w:w="4680"/>
          </w:tcPr>
          <w:p>
            <w:pPr>
              <w:keepLines w:val="1"/>
              <w:keepNext w:val="1"/>
            </w:pPr>
            <w:r>
              <w:t>¿Están documentados el BCP y el DRP con RTO y RPO formalmente definidos y aprobados?</w:t>
            </w:r>
          </w:p>
        </w:tc>
      </w:tr>
      <w:tr>
        <w:trPr>
          <w:cantSplit w:val="1"/>
        </w:trPr>
        <w:tc>
          <w:tcPr>
            <w:tcW w:type="dxa" w:w="4680"/>
          </w:tcPr>
          <w:p>
            <w:pPr>
              <w:keepLines w:val="1"/>
            </w:pPr>
            <w:r>
              <w:t>Q-CP-2</w:t>
            </w:r>
          </w:p>
        </w:tc>
        <w:tc>
          <w:tcPr>
            <w:tcW w:type="dxa" w:w="4680"/>
          </w:tcPr>
          <w:p>
            <w:pPr>
              <w:keepLines w:val="1"/>
            </w:pPr>
            <w:r>
              <w:t>¿Se prueban los planes de continuidad con la frecuencia adecuada y se documenta el resultado?</w:t>
            </w:r>
          </w:p>
        </w:tc>
      </w:tr>
    </w:tbl>
    <w:p/>
    <w:p>
      <w:pPr>
        <w:pStyle w:val="Heading4"/>
        <w:keepNext/>
        <w:keepLines/>
      </w:pPr>
      <w:r>
        <w:t>GQM — Métricas: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ID</w:t>
            </w:r>
          </w:p>
        </w:tc>
        <w:tc>
          <w:tcPr>
            <w:tcW w:type="dxa" w:w="2340"/>
            <w:shd w:fill="0033CC"/>
          </w:tcPr>
          <w:p>
            <w:pPr>
              <w:keepLines w:val="1"/>
              <w:keepNext w:val="1"/>
            </w:pPr>
            <w:r>
              <w:rPr>
                <w:b/>
                <w:color w:val="FFFFFF"/>
              </w:rPr>
              <w:t>Nombre</w:t>
            </w:r>
          </w:p>
        </w:tc>
        <w:tc>
          <w:tcPr>
            <w:tcW w:type="dxa" w:w="2340"/>
            <w:shd w:fill="0033CC"/>
          </w:tcPr>
          <w:p>
            <w:pPr>
              <w:keepLines w:val="1"/>
              <w:keepNext w:val="1"/>
            </w:pPr>
            <w:r>
              <w:rPr>
                <w:b/>
                <w:color w:val="FFFFFF"/>
              </w:rPr>
              <w:t>Dato</w:t>
            </w:r>
          </w:p>
        </w:tc>
        <w:tc>
          <w:tcPr>
            <w:tcW w:type="dxa" w:w="2340"/>
            <w:shd w:fill="0033CC"/>
          </w:tcPr>
          <w:p>
            <w:pPr>
              <w:keepLines w:val="1"/>
              <w:keepNext w:val="1"/>
            </w:pPr>
            <w:r>
              <w:rPr>
                <w:b/>
                <w:color w:val="FFFFFF"/>
              </w:rPr>
              <w:t>Umbral</w:t>
            </w:r>
          </w:p>
        </w:tc>
      </w:tr>
      <w:tr>
        <w:trPr>
          <w:cantSplit w:val="1"/>
        </w:trPr>
        <w:tc>
          <w:tcPr>
            <w:tcW w:type="dxa" w:w="2340"/>
          </w:tcPr>
          <w:p>
            <w:pPr>
              <w:keepLines w:val="1"/>
              <w:keepNext w:val="1"/>
            </w:pPr>
            <w:r>
              <w:t>CP-1</w:t>
            </w:r>
          </w:p>
        </w:tc>
        <w:tc>
          <w:tcPr>
            <w:tcW w:type="dxa" w:w="2340"/>
          </w:tcPr>
          <w:p>
            <w:pPr>
              <w:keepLines w:val="1"/>
              <w:keepNext w:val="1"/>
            </w:pPr>
            <w:r>
              <w:t>Contingency Plan Documentation</w:t>
            </w:r>
          </w:p>
        </w:tc>
        <w:tc>
          <w:tcPr>
            <w:tcW w:type="dxa" w:w="2340"/>
          </w:tcPr>
          <w:p>
            <w:pPr>
              <w:keepLines w:val="1"/>
              <w:keepNext w:val="1"/>
            </w:pPr>
            <w:r>
              <w:t>% sistemas críticos con BCP/DRP con RTO/RPO definidos y aprobados &lt; 12 meses</w:t>
            </w:r>
          </w:p>
        </w:tc>
        <w:tc>
          <w:tcPr>
            <w:tcW w:type="dxa" w:w="2340"/>
          </w:tcPr>
          <w:p>
            <w:pPr>
              <w:keepLines w:val="1"/>
              <w:keepNext w:val="1"/>
            </w:pPr>
            <w:r>
              <w:t>100% sistemas de impacto Alto/Muy Alto</w:t>
            </w:r>
          </w:p>
        </w:tc>
      </w:tr>
      <w:tr>
        <w:trPr>
          <w:cantSplit w:val="1"/>
        </w:trPr>
        <w:tc>
          <w:tcPr>
            <w:tcW w:type="dxa" w:w="2340"/>
          </w:tcPr>
          <w:p>
            <w:pPr>
              <w:keepLines w:val="1"/>
            </w:pPr>
            <w:r>
              <w:t>CP-2</w:t>
            </w:r>
          </w:p>
        </w:tc>
        <w:tc>
          <w:tcPr>
            <w:tcW w:type="dxa" w:w="2340"/>
          </w:tcPr>
          <w:p>
            <w:pPr>
              <w:keepLines w:val="1"/>
            </w:pPr>
            <w:r>
              <w:t>Contingency Plan Testing</w:t>
            </w:r>
          </w:p>
        </w:tc>
        <w:tc>
          <w:tcPr>
            <w:tcW w:type="dxa" w:w="2340"/>
          </w:tcPr>
          <w:p>
            <w:pPr>
              <w:keepLines w:val="1"/>
            </w:pPr>
            <w:r>
              <w:t>Frecuencia de pruebas + % sistemas críticos probados en últimos 12 meses</w:t>
            </w:r>
          </w:p>
        </w:tc>
        <w:tc>
          <w:tcPr>
            <w:tcW w:type="dxa" w:w="2340"/>
          </w:tcPr>
          <w:p>
            <w:pPr>
              <w:keepLines w:val="1"/>
            </w:pPr>
            <w:r>
              <w:t>≥ 1 prueba completa/año; ≥ 100% sistemas críticos</w:t>
            </w:r>
          </w:p>
        </w:tc>
      </w:tr>
    </w:tbl>
    <w:p/>
    <w:p>
      <w:pPr>
        <w:pStyle w:val="Heading4"/>
        <w:keepNext/>
        <w:keepLines/>
      </w:pPr>
      <w:r>
        <w:t>PRAGMATIC — Score resumen:</w:t>
      </w:r>
    </w:p>
    <w:p>
      <w:pPr>
        <w:pStyle w:val="ListBullet"/>
        <w:keepLines w:val="1"/>
        <w:keepNext w:val="1"/>
        <w:widowControl w:val="1"/>
      </w:pPr>
      <w:r>
        <w:t>CP-1: 71/90 ★★★★☆ (fuerte en Relevante; débil en Genuino: RTO en papel ≠ RTO real alcanzable)</w:t>
      </w:r>
    </w:p>
    <w:p>
      <w:pPr>
        <w:pStyle w:val="ListBullet"/>
        <w:keepLines w:val="1"/>
        <w:widowControl w:val="1"/>
      </w:pPr>
      <w:r>
        <w:t>CP-2: 74/90 ★★★★☆ (buena; débil en Barato: pruebas de continuidad son costosas y disruptivas)</w:t>
      </w:r>
    </w:p>
    <w:p>
      <w:pPr>
        <w:pStyle w:val="Heading2"/>
        <w:keepNext/>
        <w:keepLines/>
      </w:pPr>
      <w:r>
        <w:rPr>
          <w:color w:val="0066CC"/>
        </w:rPr>
        <w:t>4. INTEGRACIÓN: ÁRBOL GQM COMPLETO (RESUMEN)</w:t>
      </w:r>
    </w:p>
    <w:p>
      <w:pPr>
        <w:pStyle w:val="NoSpacing"/>
        <w:keepLines/>
        <w:shd w:fill="F5F5F5"/>
      </w:pPr>
      <w:r>
        <w:rPr>
          <w:rFonts w:ascii="Courier New" w:hAnsi="Courier New"/>
          <w:sz w:val="18"/>
        </w:rPr>
        <w:t>ESTRATEGIA NACIONAL CIBERSEGURIDAD ESPAÑA 2025</w:t>
        <w:br/>
        <w:t>├── GOAL-I: Gobernanza efectiva → Q-GOV-1/2/3 → Gov-1, Gov-2, Gov-3</w:t>
        <w:br/>
        <w:t>├── GOAL-II: Cadena suministro segura → Q-SCRM-1/2/3 → SCRM-1, SCRM-2, SCRM-3</w:t>
        <w:br/>
        <w:t>├── GOAL-III: Activos y riesgos gestionados → Q-RA-1/2/3 → RA-1, RA-2, RA-3</w:t>
        <w:br/>
        <w:t>├── GOAL-IV: Superficie de ataque minimizada → Q-CM-1/2/3 → CM-1, CM-2, CM-3</w:t>
        <w:br/>
        <w:t>├── GOAL-V: Identidad y acceso controlados → Q-IDAM-1/2/3/4 → IDAM-1/2/3, ZTA-S1/S2</w:t>
        <w:br/>
        <w:t>├── GOAL-VI: Datos protegidos y privacidad garantizada → Q-DP-1/2/3 → DP-1, DP-2, DP-3</w:t>
        <w:br/>
        <w:t>├── GOAL-VII: Capital humano ciberseguro → Q-ST-1/2 → ST-1, ST-2</w:t>
        <w:br/>
        <w:t>├── GOAL-VIII: Detección continua y oportuna → Q-ISCM-1/2/3/4 → ISCM-1/2/3/4</w:t>
        <w:br/>
        <w:t>├── GOAL-IX: Respuesta a incidentes eficaz → Q-IR-1/2/3 → IR-1, IR-2, IR-3</w:t>
        <w:br/>
        <w:t>└── GOAL-X: Continuidad y recuperación garantizadas → Q-CP-1/2 → CP-1, CP-2</w:t>
        <w:br/>
      </w:r>
    </w:p>
    <w:p>
      <w:r>
        <w:rPr>
          <w:b/>
        </w:rPr>
        <w:t>Total:</w:t>
      </w:r>
      <w:r>
        <w:t xml:space="preserve"> 10 objetivos | 29 preguntas | 25 métricas (20 core + 5 suplementarias)</w:t>
      </w:r>
    </w:p>
    <w:p>
      <w:r>
        <w:rPr>
          <w:i/>
        </w:rPr>
        <w:t>Kit GQM+PRAGMATIC FISMA 2025 — Marco Integrativo · Versión 1.0 · Abril 2026</w:t>
      </w:r>
      <w:r/>
      <w:r>
        <w:br/>
      </w:r>
      <w:r>
        <w:rPr>
          <w:i/>
        </w:rPr>
        <w:t>Fuentes: Basili et al. (1994) GQM; Brotby &amp; Hinson (2013) PRAGMATIC; OMB M-25-04; FY2025 IG FISMA Metrics v2.0; NIST CSF 2.0; RD 311/2022 ENS; Directiva NIS2 2022/2555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