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CÁLCULO: IGM y ROI EN CIBERSEGURIDAD</w:t>
      </w:r>
    </w:p>
    <w:p>
      <w:pPr>
        <w:pStyle w:val="Heading2"/>
        <w:keepNext/>
        <w:keepLines/>
      </w:pPr>
      <w:r>
        <w:rPr>
          <w:color w:val="0066CC"/>
        </w:rPr>
        <w:t>Índice Global de Madurez (IGM) y Retorno sobre la Inversión en Seguridad (ROSI)</w:t>
      </w:r>
    </w:p>
    <w:p>
      <w:pPr>
        <w:pStyle w:val="Heading3"/>
        <w:keepNext/>
        <w:keepLines/>
      </w:pPr>
      <w:r>
        <w:t>Kit de Encuesta FISMA 2025 — Hoja de cálculo descrita en Markdown (lista para implementar en Excel / LibreOffice Calc / Google Sheets)</w:t>
      </w:r>
    </w:p>
    <w:p>
      <w:r>
        <w:rPr>
          <w:i/>
        </w:rPr>
        <w:t>"Lo que no se puede medir, no se puede gestionar. Y lo que no se puede gestionar, ciertamente ya no se puede asegurar."</w:t>
      </w:r>
      <w:r/>
      <w:r>
        <w:br/>
        <w:t>— Adaptación libre de Peter Drucker, con perdón del maestro.</w:t>
      </w:r>
    </w:p>
    <w:p>
      <w:pPr>
        <w:pStyle w:val="Heading2"/>
        <w:keepNext/>
        <w:keepLines/>
      </w:pPr>
      <w:r>
        <w:rPr>
          <w:color w:val="0066CC"/>
        </w:rPr>
        <w:t>INSTRUCCIONES DE IMPLEMENTACIÓN</w:t>
      </w:r>
    </w:p>
    <w:p>
      <w:r>
        <w:t xml:space="preserve">Este documento describe con precisión el diseño de todas las hojas de cálculo del fichero </w:t>
      </w:r>
      <w:r>
        <w:rPr>
          <w:rFonts w:ascii="Courier New" w:hAnsi="Courier New"/>
          <w:sz w:val="18"/>
        </w:rPr>
        <w:t>FISMA_IGM_ROSI_Calculator.xlsx</w:t>
      </w:r>
      <w:r>
        <w:t xml:space="preserve">. Cada sección corresponde a una pestaña diferente del libro de Excel. Los valores entre </w:t>
      </w:r>
      <w:r>
        <w:rPr>
          <w:b/>
        </w:rPr>
        <w:t>[VARIABLE]</w:t>
      </w:r>
      <w:r>
        <w:t xml:space="preserve"> son celdas de entrada que el usuario debe completar; las celdas con fórmulas están descritas entre corchetes con la notación Excel estándar.</w:t>
      </w:r>
    </w:p>
    <w:p>
      <w:r>
        <w:rPr>
          <w:b/>
        </w:rPr>
        <w:t>Pestañas del libro:</w:t>
      </w:r>
      <w:r/>
      <w:r>
        <w:br/>
        <w:t xml:space="preserve">1. </w:t>
      </w:r>
      <w:r>
        <w:rPr>
          <w:rFonts w:ascii="Courier New" w:hAnsi="Courier New"/>
          <w:sz w:val="18"/>
        </w:rPr>
        <w:t>INICIO</w:t>
      </w:r>
      <w:r>
        <w:t xml:space="preserve"> — Portada e instrucciones</w:t>
      </w:r>
      <w:r/>
      <w:r>
        <w:br/>
        <w:t xml:space="preserve">2. </w:t>
      </w:r>
      <w:r>
        <w:rPr>
          <w:rFonts w:ascii="Courier New" w:hAnsi="Courier New"/>
          <w:sz w:val="18"/>
        </w:rPr>
        <w:t>DATOS_ORG</w:t>
      </w:r>
      <w:r>
        <w:t xml:space="preserve"> — Datos de la organización</w:t>
      </w:r>
      <w:r/>
      <w:r>
        <w:br/>
        <w:t xml:space="preserve">3. </w:t>
      </w:r>
      <w:r>
        <w:rPr>
          <w:rFonts w:ascii="Courier New" w:hAnsi="Courier New"/>
          <w:sz w:val="18"/>
        </w:rPr>
        <w:t>RESPUESTAS</w:t>
      </w:r>
      <w:r>
        <w:t xml:space="preserve"> — Codificación de respuestas de la encuesta</w:t>
      </w:r>
      <w:r/>
      <w:r>
        <w:br/>
        <w:t xml:space="preserve">4. </w:t>
      </w:r>
      <w:r>
        <w:rPr>
          <w:rFonts w:ascii="Courier New" w:hAnsi="Courier New"/>
          <w:sz w:val="18"/>
        </w:rPr>
        <w:t>IGM_CALCULO</w:t>
      </w:r>
      <w:r>
        <w:t xml:space="preserve"> — Cálculo del Índice Global de Madurez</w:t>
      </w:r>
      <w:r/>
      <w:r>
        <w:br/>
        <w:t xml:space="preserve">5. </w:t>
      </w:r>
      <w:r>
        <w:rPr>
          <w:rFonts w:ascii="Courier New" w:hAnsi="Courier New"/>
          <w:sz w:val="18"/>
        </w:rPr>
        <w:t>ROSI_CALCULO</w:t>
      </w:r>
      <w:r>
        <w:t xml:space="preserve"> — Cálculo del Retorno sobre Inversión en Seguridad</w:t>
      </w:r>
      <w:r/>
      <w:r>
        <w:br/>
        <w:t xml:space="preserve">6. </w:t>
      </w:r>
      <w:r>
        <w:rPr>
          <w:rFonts w:ascii="Courier New" w:hAnsi="Courier New"/>
          <w:sz w:val="18"/>
        </w:rPr>
        <w:t>DASHBOARD</w:t>
      </w:r>
      <w:r>
        <w:t xml:space="preserve"> — Panel de visualización de resultados</w:t>
      </w:r>
      <w:r/>
      <w:r>
        <w:br/>
        <w:t xml:space="preserve">7. </w:t>
      </w:r>
      <w:r>
        <w:rPr>
          <w:rFonts w:ascii="Courier New" w:hAnsi="Courier New"/>
          <w:sz w:val="18"/>
        </w:rPr>
        <w:t>BENCHMARKS</w:t>
      </w:r>
      <w:r>
        <w:t xml:space="preserve"> — Tabla de referencia con datos sectoriales</w:t>
      </w:r>
      <w:r/>
      <w:r>
        <w:br/>
        <w:t xml:space="preserve">8. </w:t>
      </w:r>
      <w:r>
        <w:rPr>
          <w:rFonts w:ascii="Courier New" w:hAnsi="Courier New"/>
          <w:sz w:val="18"/>
        </w:rPr>
        <w:t>POA_M</w:t>
      </w:r>
      <w:r>
        <w:t xml:space="preserve"> — Plan de Acción y Mejora con priorización automática</w:t>
      </w:r>
    </w:p>
    <w:p>
      <w:pPr>
        <w:pStyle w:val="Heading2"/>
        <w:keepNext/>
        <w:keepLines/>
      </w:pPr>
      <w:r>
        <w:rPr>
          <w:color w:val="0066CC"/>
        </w:rPr>
        <w:t>PESTAÑA 1: INICIO</w:t>
      </w:r>
    </w:p>
    <w:p>
      <w:r>
        <w:rPr>
          <w:b/>
        </w:rPr>
        <w:t>Diseño:</w:t>
      </w:r>
      <w:r/>
      <w:r>
        <w:br/>
        <w:t>- Cabecera con logo institucional (celda fusionada A1:H3)</w:t>
      </w:r>
      <w:r/>
      <w:r>
        <w:br/>
        <w:t>- Título: "Kit de Cálculo FISMA 2025 — IGM y ROSI"</w:t>
      </w:r>
      <w:r/>
      <w:r>
        <w:br/>
        <w:t>- Versión: 1.0 | Fecha: Abril 2026</w:t>
      </w:r>
      <w:r/>
      <w:r>
        <w:br/>
        <w:t>- Instrucciones de uso resumidas (celdas A5:H20)</w:t>
      </w:r>
      <w:r/>
      <w:r>
        <w:br/>
        <w:t>- Índice de pestañas con hipervínculos (celdas A22:B30)</w:t>
      </w:r>
      <w:r/>
      <w:r>
        <w:br/>
        <w:t>- Advertencia de datos: "Los resultados de este calculador son orientativos. Para evaluaciones formales, consultar con el CCN o un auditor certificado ENS."</w:t>
      </w:r>
    </w:p>
    <w:p>
      <w:pPr>
        <w:pStyle w:val="Heading2"/>
        <w:keepNext/>
        <w:keepLines/>
      </w:pPr>
      <w:r>
        <w:rPr>
          <w:color w:val="0066CC"/>
        </w:rPr>
        <w:t>PESTAÑA 2: DATOS_ORG (Datos de la Organización)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de dato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 / Código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"CC.AA. - Consejería Salud - COD001"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Comunidad Autónoma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 (17 CC.AA. + Ceuta + Melilla)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"Castilla y León"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Tipo de entidad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"AAPP Autonómica"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 (18 sectores NIS2 + Otros)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"Administración pública"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Tamaño (nº empleados)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entero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3.500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de la encuesta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09/04/2026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 del respondente (opcional)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"Anónimo"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Rol del respondente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"CISO"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TI anual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4.500.000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ciberseguridad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450.000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presupuesto cyber / TI [=B11/B10]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=B11/B10 (formato 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B13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Perfil de ponderación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"AAPP estándar / Infraestructura Crítica / PYME"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PESTAÑA 3: RESPUESTAS (Codificación de respuestas)</w:t>
      </w:r>
    </w:p>
    <w:p>
      <w:r>
        <w:rPr>
          <w:b/>
        </w:rPr>
        <w:t>Estructura:</w:t>
      </w:r>
      <w:r>
        <w:t xml:space="preserve"> Una fila por pregunta; columnas para número de pregunta, texto resumido, respuesta seleccionada (A/B/C/D/E) y puntuación calculada.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B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N° Pregunta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Texto resumido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Respuesta (A-E)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Puntuación base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Módulo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Seguridad aprobada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[VARIABLE: lista A-E]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=SI(C2="A",5,SI(C2="B",3,SI(C2="C",2,SI(C2="D",1,1))))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Módulo 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Participación órgano directivo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[VARIABLE]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=SI(C3="A",5,SI(C3="B",4,SI(C3="C",3,SI(C3="D",2,1))))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Módulo 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Estrategia gestión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[VARIABLE]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=SI(C4="A",5,SI(C4="B",3,SI(C4="C",2,SI(C4="D",1,1))))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Módulo 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 (filas P1 a P55)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</w:tr>
    </w:tbl>
    <w:p/>
    <w:p>
      <w:r>
        <w:rPr>
          <w:b/>
        </w:rPr>
        <w:t>Tabla de conversión A-E → Puntuación (por defecto, ajustable):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base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FISMA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Optimized / Managed &amp; Measurable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Managed &amp; Measurable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Consistently Implemented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Ad Hoc</w:t>
            </w:r>
          </w:p>
        </w:tc>
      </w:tr>
    </w:tbl>
    <w:p/>
    <w:p>
      <w:r>
        <w:rPr>
          <w:i/>
        </w:rPr>
        <w:t>Nota: Para preguntas donde la escala A-E no es estrictamente ordinal, se ajusta la fórmula individualmente en la columna D.</w:t>
      </w:r>
    </w:p>
    <w:p>
      <w:pPr>
        <w:pStyle w:val="Heading2"/>
        <w:keepNext/>
        <w:keepLines/>
      </w:pPr>
      <w:r>
        <w:rPr>
          <w:color w:val="0066CC"/>
        </w:rPr>
        <w:t>PESTAÑA 4: IGM_CALCULO (Cálculo del Índice Global de Madurez)</w:t>
      </w:r>
    </w:p>
    <w:p>
      <w:pPr>
        <w:pStyle w:val="Heading3"/>
        <w:keepNext/>
        <w:keepLines/>
      </w:pPr>
      <w:r>
        <w:t>Sección 4.1 — Puntuaciones por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incluidas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media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Ponderación AAPP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ponderada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 — 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P1:P5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=PROMEDIO(Respuestas!D2:D6)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 × 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II — C-SCRM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P6:P10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=PROMEDIO(Respuestas!D7:D11)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 × 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III — Gestión Riesgos/Activos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P11:P14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=PROMEDIO(Respuestas!D12:D15)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 × 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IV — Gestión Configuración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P15:P18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=PROMEDIO(Respuestas!D16:D19)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 × 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 — IDAM / Zero Trust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P19:P23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=PROMEDIO(Respuestas!D20:D24)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 × 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VI — Protección Datos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P24:P27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=PROMEDIO(Respuestas!D25:D28)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 × 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VII — Formación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P28:P30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=PROMEDIO(Respuestas!D29:D31)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 × 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VIII — Monitorización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P31:P35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=PROMEDIO(Respuestas!D32:D36)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 × 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IX — Respuesta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P36:P40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=PROMEDIO(Respuestas!D37:D41)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 × 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X — 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P41:P44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=PROMEDIO(Respuestas!D42:D45)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 × 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P1:P44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=SUMA(E2:E11) → IGM</w:t>
            </w:r>
          </w:p>
        </w:tc>
      </w:tr>
    </w:tbl>
    <w:p/>
    <w:p>
      <w:pPr>
        <w:pStyle w:val="Heading3"/>
        <w:keepNext/>
        <w:keepLines/>
      </w:pPr>
      <w:r>
        <w:t>Sección 4.2 — Interpretación del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B15: IGM = [fórmula =E12 de la tabla anterior]</w:t>
        <w:br/>
        <w:t>Celda B16: Nivel = =SI(B15&gt;=4.5,"Optimized",SI(B15&gt;=3.5,"Managed &amp; Measurable",</w:t>
        <w:br/>
        <w:t xml:space="preserve">           SI(B15&gt;=2.5,"Consistently Implemented",SI(B15&gt;=1.5,"Defined","Ad Hoc"))))</w:t>
        <w:br/>
        <w:t>Celda B17: Efectivo = =SI(B15&gt;=3.5,"✓ SÍ (≥ umbral FISMA)","✗ NO (&lt; umbral efectividad)")</w:t>
        <w:br/>
        <w:t>Celda B18: Brecha hasta L4 = =MAX(0, 3.5 - B15)</w:t>
        <w:br/>
        <w:t>Celda B19: Brecha hasta L5 = =MAX(0, 5.0 - B15)</w:t>
        <w:br/>
      </w:r>
    </w:p>
    <w:p>
      <w:pPr>
        <w:pStyle w:val="Heading3"/>
        <w:keepNext/>
        <w:keepLines/>
      </w:pPr>
      <w:r>
        <w:t>Sección 4.3 — Gráfico Radar por Módulo (instrucciones)</w:t>
      </w:r>
    </w:p>
    <w:p>
      <w:r>
        <w:rPr>
          <w:b/>
        </w:rPr>
        <w:t>Tipo de gráfico:</w:t>
      </w:r>
      <w:r>
        <w:t xml:space="preserve"> Gráfico de radar (telaraña) con 10 ejes (un eje por módulo).</w:t>
      </w:r>
      <w:r/>
      <w:r>
        <w:br/>
      </w:r>
      <w:r>
        <w:rPr>
          <w:b/>
        </w:rPr>
        <w:t>Datos:</w:t>
      </w:r>
      <w:r>
        <w:t xml:space="preserve"> Puntuaciones medias de cada módulo (columna C de la tabla anterior).</w:t>
      </w:r>
      <w:r/>
      <w:r>
        <w:br/>
      </w:r>
      <w:r>
        <w:rPr>
          <w:b/>
        </w:rPr>
        <w:t>Líneas:</w:t>
      </w:r>
      <w:r>
        <w:t xml:space="preserve"> </w:t>
      </w:r>
      <w:r/>
      <w:r>
        <w:br/>
        <w:t>- Línea 1 (azul): Puntuaciones actuales de la organización.</w:t>
      </w:r>
      <w:r/>
      <w:r>
        <w:br/>
        <w:t>- Línea 2 (roja punteada): Umbral de efectividad FISMA = 3.5 en todos los ejes.</w:t>
      </w:r>
      <w:r/>
      <w:r>
        <w:br/>
        <w:t>- Línea 3 (verde punteada): Nivel Optimized = 5.0 en todos los ejes.</w:t>
      </w:r>
    </w:p>
    <w:p>
      <w:r>
        <w:rPr>
          <w:b/>
        </w:rPr>
        <w:t>Configuración:</w:t>
      </w:r>
      <w:r/>
      <w:r>
        <w:br/>
        <w:t>- Escala de cada eje: 0 a 5</w:t>
      </w:r>
      <w:r/>
      <w:r>
        <w:br/>
        <w:t>- Marcas en: 1, 2, 3, 3.5 (umbral), 4, 5</w:t>
      </w:r>
      <w:r/>
      <w:r>
        <w:br/>
        <w:t>- Leyenda: "Puntuación Actual | Umbral Efectividad FISMA (L4) | Optimized (L5)"</w:t>
      </w:r>
    </w:p>
    <w:p>
      <w:pPr>
        <w:pStyle w:val="Heading2"/>
        <w:keepNext/>
        <w:keepLines/>
      </w:pPr>
      <w:r>
        <w:rPr>
          <w:color w:val="0066CC"/>
        </w:rPr>
        <w:t>PESTAÑA 5: ROSI_CALCULO (Cálculo del Retorno sobre la Inversión)</w:t>
      </w:r>
    </w:p>
    <w:p>
      <w:pPr>
        <w:pStyle w:val="Heading3"/>
        <w:keepNext/>
        <w:keepLines/>
      </w:pPr>
      <w:r>
        <w:t>Sección 5.1 — Inputs de Riesgo Anual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/ Valor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ARO_ransomware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Probabilidad anual ocurrencia ransomware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[VARIABLE: 0-1; ej: 0.15 = 15% anual]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SLE_ransomware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Impacto económico estimado un incidente ransomware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[VARIABLE: ej: 350.000]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ALE_ransomware_antes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 antes de mejoras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=B2 × B3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ARO_phishing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Probabilidad anual incidente phishing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[VARIABLE: ej: 0.35]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SLE_phishing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Impacto económico estimado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[VARIABLE: ej: 45.000]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ALE_phishing_antes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 antes de mejoras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=B5 × B6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ARO_breach_datos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Probabilidad anual fuga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[VARIABLE: ej: 0.12]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SLE_breach_datos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Impacto (incl. sanciones RGPD, gestión crisis, notificaciones)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[VARIABLE: ej: 250.000]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ALE_breach_antes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 antes de mejoras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=B8 × B9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B11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ALE_TOTAL_antes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Pérdida esperada anual total (antes de mejoras)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=B4+B7+B10</w:t>
            </w:r>
          </w:p>
        </w:tc>
      </w:tr>
    </w:tbl>
    <w:p/>
    <w:p>
      <w:pPr>
        <w:pStyle w:val="Heading3"/>
        <w:keepNext/>
        <w:keepLines/>
      </w:pPr>
      <w:r>
        <w:t>Sección 5.2 — Factores de Reducción de Riesgo por Nivel de Madurez</w:t>
      </w:r>
    </w:p>
    <w:p>
      <w:r>
        <w:rPr>
          <w:i/>
        </w:rPr>
        <w:t>Basado en la estimación NIST NICE Framework y ENISA benchmarks: cada incremento de nivel reduce el riesgo residual en ~30-35%.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 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Factor reducción riesgo estimado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L1 (Ad Hoc)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L2 (Defined)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L3 (Consistently Impl.)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L4 (Managed &amp; Meas.)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L5 (Optimized)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L1 → L4 (total)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~65-70%</w:t>
            </w:r>
          </w:p>
        </w:tc>
      </w:tr>
    </w:tbl>
    <w:p/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B15: IGM_actual = [referencia a IGM_CALCULO!B15]</w:t>
        <w:br/>
        <w:t>Celda B16: IGM_objetivo = [VARIABLE: nivel objetivo; por defecto 3.5]</w:t>
        <w:br/>
        <w:t>Celda B17: Factor_reduccion = =SI(B15&lt;1.5,0.65,SI(B15&lt;2.5,0.55,SI(B15&lt;3.5,0.40,SI(B15&lt;4.5,0.20,0))))</w:t>
        <w:br/>
        <w:t>Celda B18: ALE_TOTAL_despues = =B11 × (1 - B17)</w:t>
        <w:br/>
      </w:r>
    </w:p>
    <w:p>
      <w:pPr>
        <w:pStyle w:val="Heading3"/>
        <w:keepNext/>
        <w:keepLines/>
      </w:pPr>
      <w:r>
        <w:t>Sección 5.3 — Coste de los Controles e Inversión en Mejoras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/ Valor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Coste_controles_actuales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ciberseguridad actual (€/año)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=DATOS_ORG!B11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Inversión_mejora_estimada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Inversión adicional estimada para alcanzar IGM objetivo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[VARIABLE: ej: 180.000]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B24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Coste_total_controles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Coste total año 1 (actuales + mejora)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=B22 + B23</w:t>
            </w:r>
          </w:p>
        </w:tc>
      </w:tr>
    </w:tbl>
    <w:p/>
    <w:p>
      <w:pPr>
        <w:pStyle w:val="Heading3"/>
        <w:keepNext/>
        <w:keepLines/>
      </w:pPr>
      <w:r>
        <w:t>Sección 5.4 — Cálculo ROSI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B27: ROSI_año1 = =(ALE_antes - ALE_despues - Inversión_mejora) / Inversión_mejora</w:t>
        <w:br/>
        <w:t xml:space="preserve">           = =(B11 - B18 - B23) / B23</w:t>
        <w:br/>
        <w:t xml:space="preserve">           (Formato: porcentaje; ejemplo típico: 180% - 350%)</w:t>
        <w:br/>
        <w:br/>
        <w:t>Celda B28: Payback_meses = =B23 / ((B11 - B18) / 12)</w:t>
        <w:br/>
        <w:t xml:space="preserve">           (Tiempo en meses para recuperar la inversión)</w:t>
        <w:br/>
        <w:br/>
        <w:t>Celda B29: Ahorro_neto_año1 = =(B11 - B18) - B23</w:t>
        <w:br/>
        <w:br/>
        <w:t>Celda B30: VAN_3años = =VNA(0.08, B29, B29*1.05, B29*1.10) - B23</w:t>
        <w:br/>
        <w:t xml:space="preserve">           (Valor Actual Neto a 3 años con tasa descuento 8% y crecimiento 5-10% anual)</w:t>
        <w:br/>
      </w:r>
    </w:p>
    <w:p>
      <w:pPr>
        <w:pStyle w:val="Heading3"/>
        <w:keepNext/>
        <w:keepLines/>
      </w:pPr>
      <w:r>
        <w:t>Sección 5.5 — Análisis de Sensibilidad</w:t>
      </w:r>
    </w:p>
    <w:p>
      <w:r>
        <w:rPr>
          <w:b/>
        </w:rPr>
        <w:t>Tabla de sensibilidad ROSI (valores de ROSI según variación ARO e IGM_objetivo):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ARO total \ IGM objetivo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L3 (2.5)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L4 (3.5)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L5 (5.0)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ARO bajo (10%)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Calcular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Calcular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Calcular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ARO medio (25%)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Calcular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ROSI base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Calcular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ARO alto (50%)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Calcular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Calcular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Calcular</w:t>
            </w:r>
          </w:p>
        </w:tc>
      </w:tr>
    </w:tbl>
    <w:p/>
    <w:p>
      <w:r>
        <w:rPr>
          <w:i/>
        </w:rPr>
        <w:t>Implementación: tabla de datos de Excel (Datos → Análisis hipotético → Tabla de datos) con B2 como variable fila y B16 como variable columna.</w:t>
      </w:r>
    </w:p>
    <w:p>
      <w:pPr>
        <w:pStyle w:val="Heading2"/>
        <w:keepNext/>
        <w:keepLines/>
      </w:pPr>
      <w:r>
        <w:rPr>
          <w:color w:val="0066CC"/>
        </w:rPr>
        <w:t>PESTAÑA 6: DASHBOARD (Panel de Visualización)</w:t>
      </w:r>
    </w:p>
    <w:p>
      <w:pPr>
        <w:pStyle w:val="Heading3"/>
        <w:keepNext/>
        <w:keepLines/>
      </w:pPr>
      <w:r>
        <w:t>Elementos del dashboard (disposición sugerida):</w:t>
      </w:r>
    </w:p>
    <w:p>
      <w:r>
        <w:rPr>
          <w:b/>
        </w:rPr>
        <w:t>Fila 1 (KPIs principales):</w:t>
      </w:r>
      <w:r/>
      <w:r>
        <w:br/>
        <w:t>- Tarjeta 1: IGM actual (número grande, color semáforo: rojo&lt;2.5, amarillo 2.5-3.5, verde&gt;3.5)</w:t>
      </w:r>
      <w:r/>
      <w:r>
        <w:br/>
        <w:t>- Tarjeta 2: Nivel de madurez (texto: Ad Hoc / Defined / Cons. Impl. / Managed / Optimized)</w:t>
      </w:r>
      <w:r/>
      <w:r>
        <w:br/>
        <w:t>- Tarjeta 3: ¿Efectivo? (SÍ/NO con icono)</w:t>
      </w:r>
      <w:r/>
      <w:r>
        <w:br/>
        <w:t>- Tarjeta 4: ROSI estimado (porcentaje)</w:t>
      </w:r>
    </w:p>
    <w:p>
      <w:r>
        <w:rPr>
          <w:b/>
        </w:rPr>
        <w:t>Fila 2 (Gráficos):</w:t>
      </w:r>
      <w:r/>
      <w:r>
        <w:br/>
        <w:t>- Gráfico radar 10 ejes: puntuaciones por módulo vs. umbral L4 vs. L5</w:t>
      </w:r>
      <w:r/>
      <w:r>
        <w:br/>
        <w:t>- Gráfico de barras horizontales: puntuación por módulo (ordenado de menor a mayor)</w:t>
      </w:r>
    </w:p>
    <w:p>
      <w:r>
        <w:rPr>
          <w:b/>
        </w:rPr>
        <w:t>Fila 3 (Tablas de acción):</w:t>
      </w:r>
      <w:r/>
      <w:r>
        <w:br/>
        <w:t>- Top 3 módulos con menor puntuación (candidatos a mejora prioritaria)</w:t>
      </w:r>
      <w:r/>
      <w:r>
        <w:br/>
        <w:t>- Estimación de inversión para subir cada módulo deficitario de nivel actual a L4</w:t>
      </w:r>
    </w:p>
    <w:p>
      <w:r>
        <w:rPr>
          <w:b/>
        </w:rPr>
        <w:t>Fila 4 (Información de contexto):</w:t>
      </w:r>
      <w:r/>
      <w:r>
        <w:br/>
        <w:t>- Benchmarks sectoriales (referencia a pestaña BENCHMARKS)</w:t>
      </w:r>
      <w:r/>
      <w:r>
        <w:br/>
        <w:t>- Fecha del análisis y datos de la organización</w:t>
      </w:r>
    </w:p>
    <w:p>
      <w:pPr>
        <w:pStyle w:val="Heading2"/>
        <w:keepNext/>
        <w:keepLines/>
      </w:pPr>
      <w:r>
        <w:rPr>
          <w:color w:val="0066CC"/>
        </w:rPr>
        <w:t>PESTAÑA 7: BENCHMARKS (Datos de Referencia Sectorial)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medio estimado España 2025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entidades en L4+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Incidentes/año (media)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Presupuesto cyber/TI medio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AAPP Autonómica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6.5%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AAPP Local (&gt;20k hab.)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4.2%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Sanidad pública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7.1%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Educación pública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3.8%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Infraestructura crítica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11.3%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Empresa privada mediana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8.2%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Referencia FISMA (media federal EE.UU. FY2025)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71%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14.5%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Referencia ENISA top quartile EU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3.6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12.0%</w:t>
            </w:r>
          </w:p>
        </w:tc>
      </w:tr>
    </w:tbl>
    <w:p/>
    <w:p>
      <w:r>
        <w:rPr>
          <w:i/>
        </w:rPr>
        <w:t>Nota: Los datos de benchmarks España 2025 son estimaciones basadas en informes INCIBE, CCN-CERT e ENISA NIS Investments 2025. Se actualizarán con los resultados empíricos de la encuesta.</w:t>
      </w:r>
    </w:p>
    <w:p>
      <w:pPr>
        <w:pStyle w:val="Heading2"/>
        <w:keepNext/>
        <w:keepLines/>
      </w:pPr>
      <w:r>
        <w:rPr>
          <w:color w:val="0066CC"/>
        </w:rPr>
        <w:t>PESTAÑA 8: POA_M (Plan de Acción y Mejora)</w:t>
      </w:r>
    </w:p>
    <w:p>
      <w:pPr>
        <w:pStyle w:val="Heading3"/>
        <w:keepNext/>
        <w:keepLines/>
      </w:pPr>
      <w:r>
        <w:t>Estructura de la tabla POA&amp;M (Plan of Action &amp; Milestones):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ID_acción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POA-001, POA-002…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Módulo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Módulo I a X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Pregunta origen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P1, P3, P6…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Deficiencia identificada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Descripción de la brecha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actual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1-5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[Auto-referencia desde RESPUESTAS]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objetivo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1-5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Acción de mejora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Descripción detallada de la acción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Recursos necesarios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inicio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fin objetivo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 planificación / En curso / Completada / Retrasada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Completado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0-100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Prioridad calculada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=SI((F-E)*(Ponderación_módulo)&gt;0.4,"Alta","Media/Baja")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Impacto en IGM estimado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Fórmula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=(F-E)*Ponderación_módulo/100</w:t>
            </w:r>
          </w:p>
        </w:tc>
      </w:tr>
    </w:tbl>
    <w:p/>
    <w:p>
      <w:pPr>
        <w:pStyle w:val="Heading3"/>
        <w:keepNext/>
        <w:keepLines/>
      </w:pPr>
      <w:r>
        <w:t>Fórmula de priorización automática: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N (Prioridad) para cada fila i:</w:t>
        <w:br/>
        <w:t>=SI(Y(E_i &lt; 3.5, (F_i - E_i) * Ponderacion_modulo &gt;= 0.3), "CRÍTICA",</w:t>
        <w:br/>
        <w:t xml:space="preserve">   SI(Y(E_i &lt; 3.5, (F_i - E_i) * Ponderacion_modulo &gt;= 0.1), "ALTA",</w:t>
        <w:br/>
        <w:t xml:space="preserve">   SI(E_i &lt; 3.5, "MEDIA", "BAJA")))</w:t>
        <w:br/>
      </w:r>
    </w:p>
    <w:p>
      <w:pPr>
        <w:pStyle w:val="Heading3"/>
        <w:keepNext/>
        <w:keepLines/>
      </w:pPr>
      <w:r>
        <w:t>Resumen ejecutivo POA&amp;M (celdas B2:E10):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Total acciones: =CONTARA(A15:A1000)</w:t>
        <w:br/>
        <w:t>Acciones críticas: =CONTAR.SI(N15:N1000,"CRÍTICA")</w:t>
        <w:br/>
        <w:t>Acciones en curso: =CONTAR.SI(L15:L1000,"En curso")</w:t>
        <w:br/>
        <w:t>Inversión total estimada: =SUMA(H15:H1000)</w:t>
        <w:br/>
        <w:t>Impacto IGM total estimado: =SUMA(O15:O1000)</w:t>
        <w:br/>
        <w:t>IGM proyectado post-POA&amp;M: =[IGM_CALCULO!B15] + SUMA(O15:O1000)</w:t>
        <w:br/>
      </w:r>
    </w:p>
    <w:p>
      <w:pPr>
        <w:pStyle w:val="Heading2"/>
        <w:keepNext/>
        <w:keepLines/>
      </w:pPr>
      <w:r>
        <w:rPr>
          <w:color w:val="0066CC"/>
        </w:rPr>
        <w:t>INSTRUCCIONES FINALES DE IMPLEMENTACIÓN</w:t>
      </w:r>
    </w:p>
    <w:p>
      <w:pPr>
        <w:pStyle w:val="Heading3"/>
        <w:keepNext/>
        <w:keepLines/>
      </w:pPr>
      <w:r>
        <w:t>Pasos para crear el fichero Excel desde este documento:</w:t>
      </w:r>
    </w:p>
    <w:p>
      <w:pPr>
        <w:pStyle w:val="ListNumber"/>
        <w:keepLines w:val="1"/>
        <w:keepNext w:val="1"/>
        <w:widowControl w:val="1"/>
      </w:pPr>
      <w:r>
        <w:t>Crear libro nuevo con 8 pestañas nombradas exactamente como se indica.</w:t>
      </w:r>
    </w:p>
    <w:p>
      <w:pPr>
        <w:pStyle w:val="ListNumber"/>
        <w:keepLines w:val="1"/>
        <w:keepNext w:val="1"/>
        <w:widowControl w:val="1"/>
      </w:pPr>
      <w:r>
        <w:t>Pestaña INICIO: Insertar texto de bienvenida, instrucciones y tabla de índice con hipervínculos a cada pestaña.</w:t>
      </w:r>
    </w:p>
    <w:p>
      <w:pPr>
        <w:pStyle w:val="ListNumber"/>
        <w:keepLines w:val="1"/>
        <w:keepNext w:val="1"/>
        <w:widowControl w:val="1"/>
      </w:pPr>
      <w:r>
        <w:t>Pestaña DATOS_ORG: Crear los 13 campos de entrada con validación de datos (listas desplegables donde se indica).</w:t>
      </w:r>
    </w:p>
    <w:p>
      <w:pPr>
        <w:pStyle w:val="ListNumber"/>
        <w:keepLines w:val="1"/>
        <w:keepNext w:val="1"/>
        <w:widowControl w:val="1"/>
      </w:pPr>
      <w:r>
        <w:t>Pestaña RESPUESTAS: Crear tabla de 60 filas (P1 a P60) con columnas A-E. En columna D, insertar las fórmulas SI anidadas para cada pregunta.</w:t>
      </w:r>
    </w:p>
    <w:p>
      <w:pPr>
        <w:pStyle w:val="ListNumber"/>
        <w:keepLines w:val="1"/>
        <w:keepNext w:val="1"/>
        <w:widowControl w:val="1"/>
      </w:pPr>
      <w:r>
        <w:t>Pestaña IGM_CALCULO: Crear la tabla de 10 módulos con referencias a PROMEDIO de las celdas correspondientes en RESPUESTAS. Insertar el gráfico radar tras la tabla.</w:t>
      </w:r>
    </w:p>
    <w:p>
      <w:pPr>
        <w:pStyle w:val="ListNumber"/>
        <w:keepLines w:val="1"/>
        <w:keepNext w:val="1"/>
        <w:widowControl w:val="1"/>
      </w:pPr>
      <w:r>
        <w:t>Pestaña ROSI_CALCULO: Crear las 5 secciones descritas con las fórmulas indicadas. Insertar la tabla de sensibilidad con la función "Tabla de datos" de Excel.</w:t>
      </w:r>
    </w:p>
    <w:p>
      <w:pPr>
        <w:pStyle w:val="ListNumber"/>
        <w:keepLines w:val="1"/>
        <w:keepNext w:val="1"/>
        <w:widowControl w:val="1"/>
      </w:pPr>
      <w:r>
        <w:t>Pestaña DASHBOARD: Insertar tarjetas KPI con formato condicional de colores (rojo/amarillo/verde). Vincular gráficos a las datos de IGM_CALCULO y ROSI_CALCULO.</w:t>
      </w:r>
    </w:p>
    <w:p>
      <w:pPr>
        <w:pStyle w:val="ListNumber"/>
        <w:keepLines w:val="1"/>
        <w:keepNext w:val="1"/>
        <w:widowControl w:val="1"/>
      </w:pPr>
      <w:r>
        <w:t>Pestaña BENCHMARKS: Introducir la tabla de datos sectoriales. Añadir columna de referencia visual (iconos ▲▼) para comparación con IGM de la organización.</w:t>
      </w:r>
    </w:p>
    <w:p>
      <w:pPr>
        <w:pStyle w:val="ListNumber"/>
        <w:keepLines w:val="1"/>
        <w:keepNext w:val="1"/>
        <w:widowControl w:val="1"/>
      </w:pPr>
      <w:r>
        <w:t>Pestaña POA_M: Crear la tabla con validación de datos y fórmulas de priorización automática.</w:t>
      </w:r>
    </w:p>
    <w:p>
      <w:pPr>
        <w:pStyle w:val="ListNumber"/>
        <w:keepLines w:val="1"/>
        <w:widowControl w:val="1"/>
      </w:pPr>
      <w:r>
        <w:t>Proteger celdas de fórmulas: Bloquear celdas con fórmulas; desbloquear sólo las celdas de entrada [VARIABLE].</w:t>
      </w:r>
    </w:p>
    <w:p>
      <w:pPr>
        <w:pStyle w:val="Heading3"/>
        <w:keepNext/>
        <w:keepLines/>
      </w:pPr>
      <w:r>
        <w:t>Formatos recomendados:</w:t>
      </w:r>
    </w:p>
    <w:p>
      <w:pPr>
        <w:pStyle w:val="ListBullet"/>
        <w:keepLines w:val="1"/>
        <w:keepNext w:val="1"/>
        <w:widowControl w:val="1"/>
      </w:pPr>
      <w:r>
        <w:t>Escala de color para IGM: Rojo (#FF4444) &lt; 2.5 | Ámbar (#FFAA00) 2.5-3.5 | Verde (#44AA44) &gt; 3.5</w:t>
      </w:r>
    </w:p>
    <w:p>
      <w:pPr>
        <w:pStyle w:val="ListBullet"/>
        <w:keepLines w:val="1"/>
        <w:keepNext w:val="1"/>
        <w:widowControl w:val="1"/>
      </w:pPr>
      <w:r>
        <w:t>Fuente principal: Calibri o Segoe UI, 11pt</w:t>
      </w:r>
    </w:p>
    <w:p>
      <w:pPr>
        <w:pStyle w:val="ListBullet"/>
        <w:keepLines w:val="1"/>
        <w:keepNext w:val="1"/>
        <w:widowControl w:val="1"/>
      </w:pPr>
      <w:r>
        <w:t>Cabeceras: fondo azul oscuro (#003366), texto blanco, negrita</w:t>
      </w:r>
    </w:p>
    <w:p>
      <w:pPr>
        <w:pStyle w:val="ListBullet"/>
        <w:keepLines w:val="1"/>
        <w:widowControl w:val="1"/>
      </w:pPr>
      <w:r>
        <w:t>Filas alternas: fondo gris claro (#F5F5F5)</w:t>
      </w:r>
    </w:p>
    <w:p>
      <w:r>
        <w:rPr>
          <w:i/>
        </w:rPr>
        <w:t>Kit de Encuesta FISMA 2025 — Plantilla IGM y ROSI ·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