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HyVAW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El propósito de este marco es asegurar que cada indicador derivado de HyVAW y utilizado a nivel nacional (España) esté trazado desde metas estratégicas hasta datos técnicos mediante la metodología Goal‑Question‑Metric (GQM), y que cada métrica sea críticamente evaluada con los criterios PRAGMATIC (Predictive, Relevant, Actionable, Genuine, Meaningful, Accurate, Timely, Independent, Cost‑effective).[web:3][web:16][web:23][web:36][web:43][web:48]</w:t>
      </w:r>
    </w:p>
    <w:p>
      <w:r>
        <w:t>GQM aporta la estructura de descomposición “de arriba abajo”: metas → preguntas → métricas.[web:43][web:45] PRAGMATIC aporta el filtro “de calidad de métricas”, separando los números útiles de la decoración anecdótica.[web:42][web:44][web:48]</w:t>
      </w:r>
    </w:p>
    <w:p>
      <w:pPr>
        <w:pStyle w:val="Heading2"/>
        <w:keepNext/>
        <w:keepLines/>
      </w:pPr>
      <w:r>
        <w:rPr>
          <w:color w:val="0066CC"/>
        </w:rPr>
        <w:t>2. Metas nacionales HyVAW y contexto NIS2</w:t>
      </w:r>
    </w:p>
    <w:p>
      <w:r>
        <w:t>A partir del informe HyVAW y del contexto NIS2/ENISA, podemos sintetizar cuatro metas nacionales de alto nivel:[web:3][web:16][web:18][web:23][web:36]</w:t>
      </w:r>
    </w:p>
    <w:p>
      <w:pPr>
        <w:pStyle w:val="ListBullet"/>
        <w:keepLines w:val="1"/>
        <w:keepNext w:val="1"/>
        <w:widowControl w:val="1"/>
      </w:pPr>
      <w:r>
        <w:t>G1 – Cobertura: Aumentar la cobertura de análisis híbrido de vulnerabilidades (HyVAW o equivalente) sobre los sistemas esenciales de operadores españoles regulados por NIS2.</w:t>
      </w:r>
    </w:p>
    <w:p>
      <w:pPr>
        <w:pStyle w:val="ListBullet"/>
        <w:keepLines w:val="1"/>
        <w:keepNext w:val="1"/>
        <w:widowControl w:val="1"/>
      </w:pPr>
      <w:r>
        <w:t>G2 – Calidad del análisis: Mejorar la calidad y eficacia del análisis híbrido, reduciendo falsos positivos y aumentando la detección de vulnerabilidades críticas reales.</w:t>
      </w:r>
    </w:p>
    <w:p>
      <w:pPr>
        <w:pStyle w:val="ListBullet"/>
        <w:keepLines w:val="1"/>
        <w:keepNext w:val="1"/>
        <w:widowControl w:val="1"/>
      </w:pPr>
      <w:r>
        <w:t>G3 – Gestión y resiliencia: Reducir el riesgo operativo asociado a vulnerabilidades conocidas mediante tiempos de remediación adecuados y priorización alineada con NIS2.</w:t>
      </w:r>
    </w:p>
    <w:p>
      <w:pPr>
        <w:pStyle w:val="ListBullet"/>
        <w:keepLines w:val="1"/>
        <w:widowControl w:val="1"/>
      </w:pPr>
      <w:r>
        <w:t>G4 – Valor y sostenibilidad: Garantizar que las inversiones en HyVAW y gestión de vulnerabilidades producen beneficios tangibles (reducción de incidentes, cumplimiento, ROI).</w:t>
      </w:r>
    </w:p>
    <w:p>
      <w:r>
        <w:t>Estas metas se apoyan en las exigencias de NIS2 en materia de gestión de riesgos, medidas técnicas y organizativas, y supervisión, así como en la guía técnica de ENISA que propone evidencias e indicadores concretos para demostrar dichas medidas.[web:18][web:23][web:36]</w:t>
      </w:r>
    </w:p>
    <w:p>
      <w:pPr>
        <w:pStyle w:val="Heading2"/>
        <w:keepNext/>
        <w:keepLines/>
      </w:pPr>
      <w:r>
        <w:rPr>
          <w:color w:val="0066CC"/>
        </w:rPr>
        <w:t>3. Aplicación de GQM a los indicadores HyVAW</w:t>
      </w:r>
    </w:p>
    <w:p>
      <w:pPr>
        <w:pStyle w:val="Heading3"/>
        <w:keepNext/>
        <w:keepLines/>
      </w:pPr>
      <w:r>
        <w:t>3.1. G1 – Cobertura de análisis híbrido</w:t>
      </w:r>
    </w:p>
    <w:p>
      <w:r>
        <w:rPr>
          <w:b/>
        </w:rPr>
        <w:t>Goal G1</w:t>
      </w:r>
      <w:r>
        <w:t>: Analizar y mejorar el grado de cobertura de análisis híbrido de vulnerabilidades sobre los sistemas esenciales para reducir zonas ciegas y elevar la madurez nacional.[web:3][web:16][web:23][web:36]</w:t>
      </w:r>
    </w:p>
    <w:p>
      <w:r>
        <w:rPr>
          <w:b/>
        </w:rPr>
        <w:t>Preguntas G1 (Q1.x)</w:t>
      </w:r>
      <w:r/>
      <w:r>
        <w:br/>
        <w:t>- Q1.1: ¿Qué porcentaje de sistemas esenciales está sujeto, al menos una vez al año, a un flujo de análisis híbrido (HyVAW o equivalente)?</w:t>
      </w:r>
      <w:r/>
      <w:r>
        <w:br/>
        <w:t>- Q1.2: ¿En qué medida la cobertura de análisis coincide con el inventario de activos críticos declarado bajo NIS2?</w:t>
      </w:r>
      <w:r/>
      <w:r>
        <w:br/>
        <w:t>- Q1.3: ¿Qué sectores y tamaños de organización presentan las mayores brechas de cobertura?</w:t>
      </w:r>
    </w:p>
    <w:p>
      <w:r>
        <w:rPr>
          <w:b/>
        </w:rPr>
        <w:t>Métricas G1 (M1.x)</w:t>
      </w:r>
      <w:r/>
      <w:r>
        <w:br/>
        <w:t>- M1.1 – % de sistemas esenciales con análisis híbrido anual:</w:t>
      </w:r>
      <w:r/>
      <w:r>
        <w:br/>
        <w:t xml:space="preserve">  (%) de sistemas esenciales que han sido analizados mediante un flujo que combina al menos tres tipos de análisis (estático, dinámico, pruebas manuales, etc.) en los últimos 12 meses.[web:3][web:8][web:19]</w:t>
      </w:r>
    </w:p>
    <w:p>
      <w:pPr>
        <w:pStyle w:val="ListBullet"/>
        <w:keepLines w:val="1"/>
        <w:keepNext w:val="1"/>
        <w:widowControl w:val="1"/>
      </w:pPr>
      <w:r>
        <w:br/>
        <w:t>M1.2 – Índice de cobertura de activos críticos:</w:t>
        <w:br/>
        <w:t xml:space="preserve">  Proporción de activos críticos (según inventario NIS2) cubiertos por análisis híbrido frente al total de activos críticos declarados.[web:23][web:36]</w:t>
        <w:br/>
      </w:r>
    </w:p>
    <w:p>
      <w:pPr>
        <w:pStyle w:val="ListBullet"/>
        <w:keepLines w:val="1"/>
        <w:widowControl w:val="1"/>
      </w:pPr>
      <w:r>
        <w:br/>
        <w:t>M1.3 – Distribución sectorial/tamaño de la cobertura:</w:t>
        <w:br/>
        <w:t xml:space="preserve">  Mapa de M1.1 y M1.2 por sector NIS2 y categoría de tamaño, para identificar brechas estructurales.[web:21][web:32][web:36]</w:t>
        <w:br/>
      </w:r>
    </w:p>
    <w:p>
      <w:r>
        <w:t>M1.2 – Índice de cobertura de activos críticos:</w:t>
      </w:r>
      <w:r/>
      <w:r>
        <w:br/>
        <w:t xml:space="preserve">  Proporción de activos críticos (según inventario NIS2) cubiertos por análisis híbrido frente al total de activos críticos declarados.[web:23][web:36]</w:t>
      </w:r>
    </w:p>
    <w:p>
      <w:r>
        <w:t>M1.3 – Distribución sectorial/tamaño de la cobertura:</w:t>
      </w:r>
      <w:r/>
      <w:r>
        <w:br/>
        <w:t xml:space="preserve">  Mapa de M1.1 y M1.2 por sector NIS2 y categoría de tamaño, para identificar brechas estructurales.[web:21][web:32][web:36]</w:t>
      </w:r>
    </w:p>
    <w:p>
      <w:pPr>
        <w:pStyle w:val="Heading3"/>
        <w:keepNext/>
        <w:keepLines/>
      </w:pPr>
      <w:r>
        <w:t>3.2. G2 – Calidad del análisis híbrido</w:t>
      </w:r>
    </w:p>
    <w:p>
      <w:r>
        <w:rPr>
          <w:b/>
        </w:rPr>
        <w:t>Goal G2</w:t>
      </w:r>
      <w:r>
        <w:t>: Evaluar y mejorar la calidad de los flujos híbridos de análisis (HyVAW), minimizando falsos positivos e incrementando la detección de vulnerabilidades críticas confirmadas.[web:3][web:8][web:24]</w:t>
      </w:r>
    </w:p>
    <w:p>
      <w:r>
        <w:rPr>
          <w:b/>
        </w:rPr>
        <w:t>Preguntas G2 (Q2.x)</w:t>
      </w:r>
      <w:r/>
      <w:r>
        <w:br/>
        <w:t>- Q2.1: ¿Cuál es la tasa de falsos positivos en vulnerabilidades críticas y altas?</w:t>
      </w:r>
      <w:r/>
      <w:r>
        <w:br/>
        <w:t>- Q2.2: ¿Qué porcentaje de vulnerabilidades críticas detectadas se confirma mediante análisis dinámico o pruebas manuales?</w:t>
      </w:r>
      <w:r/>
      <w:r>
        <w:br/>
        <w:t>- Q2.3: ¿Qué profundidad media tienen los análisis en términos de número de fases aplicadas por vulnerabilidad confirmada?</w:t>
      </w:r>
    </w:p>
    <w:p>
      <w:r>
        <w:rPr>
          <w:b/>
        </w:rPr>
        <w:t>Métricas G2 (M2.x)</w:t>
      </w:r>
      <w:r/>
      <w:r>
        <w:br/>
        <w:t>- M2.1 – Tasa de falsos positivos críticos:</w:t>
      </w:r>
      <w:r/>
      <w:r>
        <w:br/>
        <w:t xml:space="preserve">  Número de vulnerabilidades críticas inicialmente detectadas y posteriormente clasificadas como falsos positivos / número total de vulnerabilidades críticas detectadas.[web:8][web:19][web:24]</w:t>
      </w:r>
    </w:p>
    <w:p>
      <w:pPr>
        <w:pStyle w:val="ListBullet"/>
        <w:keepLines w:val="1"/>
        <w:keepNext w:val="1"/>
        <w:widowControl w:val="1"/>
      </w:pPr>
      <w:r>
        <w:br/>
        <w:t>M2.2 – Proporción de vulnerabilidades críticas confirmadas dinámicamente:</w:t>
        <w:br/>
        <w:t xml:space="preserve">  Vulnerabilidades críticas con confirmación mediante análisis dinámico o pruebas manuales / total de vulnerabilidades críticas detectadas.[web:8][web:24]</w:t>
        <w:br/>
      </w:r>
    </w:p>
    <w:p>
      <w:pPr>
        <w:pStyle w:val="ListBullet"/>
        <w:keepLines w:val="1"/>
        <w:widowControl w:val="1"/>
      </w:pPr>
      <w:r>
        <w:br/>
        <w:t>M2.3 – Fases por vulnerabilidad confirmada:</w:t>
        <w:br/>
        <w:t xml:space="preserve">  Número medio de fases diferentes (estático, dinámico, manual, emulación, etc.) aplicadas por cada vulnerabilidad crítica confirmada.[web:3][web:8][web:24]</w:t>
        <w:br/>
      </w:r>
    </w:p>
    <w:p>
      <w:r>
        <w:t>M2.2 – Proporción de vulnerabilidades críticas confirmadas dinámicamente:</w:t>
      </w:r>
      <w:r/>
      <w:r>
        <w:br/>
        <w:t xml:space="preserve">  Vulnerabilidades críticas con confirmación mediante análisis dinámico o pruebas manuales / total de vulnerabilidades críticas detectadas.[web:8][web:24]</w:t>
      </w:r>
    </w:p>
    <w:p>
      <w:r>
        <w:t>M2.3 – Fases por vulnerabilidad confirmada:</w:t>
      </w:r>
      <w:r/>
      <w:r>
        <w:br/>
        <w:t xml:space="preserve">  Número medio de fases diferentes (estático, dinámico, manual, emulación, etc.) aplicadas por cada vulnerabilidad crítica confirmada.[web:3][web:8][web:24]</w:t>
      </w:r>
    </w:p>
    <w:p>
      <w:pPr>
        <w:pStyle w:val="Heading3"/>
        <w:keepNext/>
        <w:keepLines/>
      </w:pPr>
      <w:r>
        <w:t>3.3. G3 – Gestión y resiliencia</w:t>
      </w:r>
    </w:p>
    <w:p>
      <w:r>
        <w:rPr>
          <w:b/>
        </w:rPr>
        <w:t>Goal G3</w:t>
      </w:r>
      <w:r>
        <w:t>: Reducir el riesgo residual derivado de vulnerabilidades conocidas mediante tiempos de remediación adecuados, priorización basada en riesgo y correlación con incidentes.[web:19][web:23][web:32][web:36]</w:t>
      </w:r>
    </w:p>
    <w:p>
      <w:r>
        <w:rPr>
          <w:b/>
        </w:rPr>
        <w:t>Preguntas G3 (Q3.x)</w:t>
      </w:r>
      <w:r/>
      <w:r>
        <w:br/>
        <w:t>- Q3.1: ¿Cuál es el tiempo medio de remediación (TTR) para vulnerabilidades críticas y altas en servicios esenciales?</w:t>
      </w:r>
      <w:r/>
      <w:r>
        <w:br/>
        <w:t>- Q3.2: ¿Qué porcentaje de vulnerabilidades se resuelve dentro de los plazos objetivo definidos (por normativa o internamente)?</w:t>
      </w:r>
      <w:r/>
      <w:r>
        <w:br/>
        <w:t>- Q3.3: ¿Con qué frecuencia se producen incidentes derivados de vulnerabilidades previamente identificadas?</w:t>
      </w:r>
    </w:p>
    <w:p>
      <w:r>
        <w:rPr>
          <w:b/>
        </w:rPr>
        <w:t>Métricas G3 (M3.x)</w:t>
      </w:r>
      <w:r/>
      <w:r>
        <w:br/>
        <w:t>- M3.1 – TTR vulnerabilidades críticas:</w:t>
      </w:r>
      <w:r/>
      <w:r>
        <w:br/>
        <w:t xml:space="preserve">  Tiempo medio (en días) desde la detección hasta el cierre efectivo de vulnerabilidades críticas en sistemas esenciales.[web:19][web:23][web:32]</w:t>
      </w:r>
    </w:p>
    <w:p>
      <w:pPr>
        <w:pStyle w:val="ListBullet"/>
        <w:keepLines w:val="1"/>
        <w:keepNext w:val="1"/>
        <w:widowControl w:val="1"/>
      </w:pPr>
      <w:r>
        <w:br/>
        <w:t>M3.2 – Cumplimiento de plazos de remediación:</w:t>
        <w:br/>
        <w:t xml:space="preserve">  % de vulnerabilidades críticas y altas cerradas dentro del plazo objetivo (por ejemplo, ≤30 días para críticas).[web:23][web:36]</w:t>
        <w:br/>
      </w:r>
    </w:p>
    <w:p>
      <w:pPr>
        <w:pStyle w:val="ListBullet"/>
        <w:keepLines w:val="1"/>
        <w:widowControl w:val="1"/>
      </w:pPr>
      <w:r>
        <w:br/>
        <w:t>M3.3 – Incidentes por vulnerabilidad conocida:</w:t>
        <w:br/>
        <w:t xml:space="preserve">  Número de incidentes significativos en los que la vulnerabilidad explotada estaba previamente identificada / número total de incidentes significativos.[web:32][web:34]</w:t>
        <w:br/>
      </w:r>
    </w:p>
    <w:p>
      <w:r>
        <w:t>M3.2 – Cumplimiento de plazos de remediación:</w:t>
      </w:r>
      <w:r/>
      <w:r>
        <w:br/>
        <w:t xml:space="preserve">  % de vulnerabilidades críticas y altas cerradas dentro del plazo objetivo (por ejemplo, ≤30 días para críticas).[web:23][web:36]</w:t>
      </w:r>
    </w:p>
    <w:p>
      <w:r>
        <w:t>M3.3 – Incidentes por vulnerabilidad conocida:</w:t>
      </w:r>
      <w:r/>
      <w:r>
        <w:br/>
        <w:t xml:space="preserve">  Número de incidentes significativos en los que la vulnerabilidad explotada estaba previamente identificada / número total de incidentes significativos.[web:32][web:34]</w:t>
      </w:r>
    </w:p>
    <w:p>
      <w:pPr>
        <w:pStyle w:val="Heading3"/>
        <w:keepNext/>
        <w:keepLines/>
      </w:pPr>
      <w:r>
        <w:t>3.4. G4 – Valor y sostenibilidad (ROI)</w:t>
      </w:r>
    </w:p>
    <w:p>
      <w:r>
        <w:rPr>
          <w:b/>
        </w:rPr>
        <w:t>Goal G4</w:t>
      </w:r>
      <w:r>
        <w:t>: Evaluar el retorno de la inversión en análisis híbrido de vulnerabilidades (HyVAW) y su contribución a la reducción de impacto y al cumplimiento regulatorio.[web:19][web:23][web:32][web:48]</w:t>
      </w:r>
    </w:p>
    <w:p>
      <w:r>
        <w:rPr>
          <w:b/>
        </w:rPr>
        <w:t>Preguntas G4 (Q4.x)</w:t>
      </w:r>
      <w:r/>
      <w:r>
        <w:br/>
        <w:t>- Q4.1: ¿Cuál es el coste anual directo de las actividades de análisis híbrido de vulnerabilidades?</w:t>
      </w:r>
      <w:r/>
      <w:r>
        <w:br/>
        <w:t>- Q4.2: ¿En qué medida se han reducido los incidentes significativos tras la implantación de HyVAW?</w:t>
      </w:r>
      <w:r/>
      <w:r>
        <w:br/>
        <w:t>- Q4.3: ¿Qué reducción de impacto económico (pérdidas evitadas, multas evitadas) puede atribuirse razonablemente a HyVAW?</w:t>
      </w:r>
    </w:p>
    <w:p>
      <w:r>
        <w:rPr>
          <w:b/>
        </w:rPr>
        <w:t>Métricas G4 (M4.x)</w:t>
      </w:r>
      <w:r/>
      <w:r>
        <w:br/>
        <w:t>- M4.1 – Coste anual HyVAW por sistema esencial:</w:t>
      </w:r>
      <w:r/>
      <w:r>
        <w:br/>
        <w:t xml:space="preserve">  Coste total anual de herramientas, servicios y personal dedicado a análisis híbrido dividido por número de sistemas esenciales cubiertos.[web:19][web:23]</w:t>
      </w:r>
    </w:p>
    <w:p>
      <w:pPr>
        <w:pStyle w:val="ListBullet"/>
        <w:keepLines w:val="1"/>
        <w:keepNext w:val="1"/>
        <w:widowControl w:val="1"/>
      </w:pPr>
      <w:r>
        <w:br/>
        <w:t>M4.2 – Reducción de incidentes significativos:</w:t>
        <w:br/>
        <w:t xml:space="preserve">  (Incidentes significativos promedio anual antes de HyVAW − incidentes significativos después) / incidentes antes.[web:19][web:32][web:34]</w:t>
        <w:br/>
      </w:r>
    </w:p>
    <w:p>
      <w:pPr>
        <w:pStyle w:val="ListBullet"/>
        <w:keepLines w:val="1"/>
        <w:widowControl w:val="1"/>
      </w:pPr>
      <w:r>
        <w:br/>
        <w:t>M4.3 – ROI HyVAW aproximado:</w:t>
        <w:br/>
        <w:t xml:space="preserve">  (Impacto evitado estimado + ahorro en indisponibilidad − coste anual HyVAW) / coste anual HyVAW.[web:19][web:48]</w:t>
        <w:br/>
      </w:r>
    </w:p>
    <w:p>
      <w:r>
        <w:t>M4.2 – Reducción de incidentes significativos:</w:t>
      </w:r>
      <w:r/>
      <w:r>
        <w:br/>
        <w:t xml:space="preserve">  (Incidentes significativos promedio anual antes de HyVAW − incidentes significativos después) / incidentes antes.[web:19][web:32][web:34]</w:t>
      </w:r>
    </w:p>
    <w:p>
      <w:r>
        <w:t>M4.3 – ROI HyVAW aproximado:</w:t>
      </w:r>
      <w:r/>
      <w:r>
        <w:br/>
        <w:t xml:space="preserve">  (Impacto evitado estimado + ahorro en indisponibilidad − coste anual HyVAW) / coste anual HyVAW.[web:19][web:48]</w:t>
      </w:r>
    </w:p>
    <w:p>
      <w:pPr>
        <w:pStyle w:val="Heading2"/>
        <w:keepNext/>
        <w:keepLines/>
      </w:pPr>
      <w:r>
        <w:rPr>
          <w:color w:val="0066CC"/>
        </w:rPr>
        <w:t>4. Evaluación PRAGMATIC de las métricas HyVAW</w:t>
      </w:r>
    </w:p>
    <w:p>
      <w:r>
        <w:t>Para cada métrica M1.x–M4.x, se aplica la matriz PRAGMATIC, puntuando cada criterio en una escala 1–5 (1 = pobre, 5 = excelente), siguiendo la propuesta de Brotby e Hinson.[web:42][web:44][web:48]</w:t>
      </w:r>
    </w:p>
    <w:p>
      <w:r>
        <w:t>Los criterios son:</w:t>
      </w:r>
    </w:p>
    <w:p>
      <w:pPr>
        <w:pStyle w:val="ListBullet"/>
        <w:keepLines w:val="1"/>
        <w:keepNext w:val="1"/>
        <w:widowControl w:val="1"/>
      </w:pPr>
      <w:r>
        <w:t xml:space="preserve">P – Predictive (Predictivo): ¿ayuda a anticipar el futuro rendimiento o riesgo?  </w:t>
      </w:r>
    </w:p>
    <w:p>
      <w:pPr>
        <w:pStyle w:val="ListBullet"/>
        <w:keepLines w:val="1"/>
        <w:keepNext w:val="1"/>
        <w:widowControl w:val="1"/>
      </w:pPr>
      <w:r>
        <w:t xml:space="preserve">R – Relevant (Relevante): ¿está alineada con los objetivos estratégicos (G1–G4)?  </w:t>
      </w:r>
    </w:p>
    <w:p>
      <w:pPr>
        <w:pStyle w:val="ListBullet"/>
        <w:keepLines w:val="1"/>
        <w:keepNext w:val="1"/>
        <w:widowControl w:val="1"/>
      </w:pPr>
      <w:r>
        <w:t xml:space="preserve">A – Actionable (Accionable): ¿puede generar decisiones y acciones concretas?  </w:t>
      </w:r>
    </w:p>
    <w:p>
      <w:pPr>
        <w:pStyle w:val="ListBullet"/>
        <w:keepLines w:val="1"/>
        <w:keepNext w:val="1"/>
        <w:widowControl w:val="1"/>
      </w:pPr>
      <w:r>
        <w:t xml:space="preserve">G – Genuine (Genuino): ¿refleja la realidad, sin manipulación fácil ni cosmética?  </w:t>
      </w:r>
    </w:p>
    <w:p>
      <w:pPr>
        <w:pStyle w:val="ListBullet"/>
        <w:keepLines w:val="1"/>
        <w:keepNext w:val="1"/>
        <w:widowControl w:val="1"/>
      </w:pPr>
      <w:r>
        <w:t xml:space="preserve">M – Meaningful (Significativo): ¿es comprensible y significativo para stakeholders clave?  </w:t>
      </w:r>
    </w:p>
    <w:p>
      <w:pPr>
        <w:pStyle w:val="ListBullet"/>
        <w:keepLines w:val="1"/>
        <w:keepNext w:val="1"/>
        <w:widowControl w:val="1"/>
      </w:pPr>
      <w:r>
        <w:t xml:space="preserve">A – Accurate (Preciso): ¿es suficientemente exacta para su propósito?  </w:t>
      </w:r>
    </w:p>
    <w:p>
      <w:pPr>
        <w:pStyle w:val="ListBullet"/>
        <w:keepLines w:val="1"/>
        <w:keepNext w:val="1"/>
        <w:widowControl w:val="1"/>
      </w:pPr>
      <w:r>
        <w:t xml:space="preserve">T – Timely (Oportuno): ¿puede obtenerse y actualizarse con una frecuencia adecuada?  </w:t>
      </w:r>
    </w:p>
    <w:p>
      <w:pPr>
        <w:pStyle w:val="ListBullet"/>
        <w:keepLines w:val="1"/>
        <w:keepNext w:val="1"/>
        <w:widowControl w:val="1"/>
      </w:pPr>
      <w:r>
        <w:t xml:space="preserve">I – Independent (Independiente): ¿no está excesivamente sesgada por intereses de parte?  </w:t>
      </w:r>
    </w:p>
    <w:p>
      <w:pPr>
        <w:pStyle w:val="ListBullet"/>
        <w:keepLines w:val="1"/>
        <w:widowControl w:val="1"/>
      </w:pPr>
      <w:r>
        <w:t>C – Cost‑effective (Rentable / Cheap): ¿el coste de medirla es razonable respecto al valor?[web:42][web:44][web:48]</w:t>
      </w:r>
    </w:p>
    <w:p>
      <w:r>
        <w:t>La “Matriz de Evaluación PRAGMATIC Completa” desarrolla estas puntuaciones y justificaciones para cada métrica.</w:t>
      </w:r>
    </w:p>
    <w:p>
      <w:pPr>
        <w:pStyle w:val="Heading2"/>
        <w:keepNext/>
        <w:keepLines/>
      </w:pPr>
      <w:r>
        <w:rPr>
          <w:color w:val="0066CC"/>
        </w:rPr>
        <w:t>5. Integración práctica en el programa nacional</w:t>
      </w:r>
    </w:p>
    <w:p>
      <w:r>
        <w:t>Operativamente, este marco permite:</w:t>
      </w:r>
    </w:p>
    <w:p>
      <w:pPr>
        <w:pStyle w:val="ListNumber"/>
        <w:keepLines w:val="1"/>
        <w:keepNext w:val="1"/>
        <w:widowControl w:val="1"/>
      </w:pPr>
      <w:r>
        <w:t xml:space="preserve">Definir un catálogo nacional de métricas HyVAW‑NIS2 con trazabilidad GQM.  </w:t>
      </w:r>
    </w:p>
    <w:p>
      <w:pPr>
        <w:pStyle w:val="ListNumber"/>
        <w:keepLines w:val="1"/>
        <w:keepNext w:val="1"/>
        <w:widowControl w:val="1"/>
      </w:pPr>
      <w:r>
        <w:t xml:space="preserve">Evaluar periódicamente la calidad de cada métrica con PRAGMATIC y depurar el catálogo (retirar métricas pobres, priorizar las excelentes).[web:43][web:48]  </w:t>
      </w:r>
    </w:p>
    <w:p>
      <w:pPr>
        <w:pStyle w:val="ListNumber"/>
        <w:keepLines w:val="1"/>
        <w:widowControl w:val="1"/>
      </w:pPr>
      <w:r>
        <w:t>Alinear la encuesta HyVAW, el Excel de IGM/ROI y los informes ejecutivos con este modelo para mantener coherencia de arriba abajo.[web:23][web:36]</w:t>
      </w:r>
    </w:p>
    <w:p>
      <w:r>
        <w:t>Con ello, el país evita dos extremos igual de poco saludables: medirlo todo sin saber para qué, o no medir casi nada y fiarse del instinto. GQM pone los objetivos; PRAGMATIC decide si las métricas valen el esfuerzo.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