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w:t>
      </w:r>
    </w:p>
    <w:p>
      <w:pPr>
        <w:pStyle w:val="Heading2"/>
        <w:keepNext/>
        <w:keepLines/>
      </w:pPr>
      <w:r>
        <w:rPr>
          <w:color w:val="0066CC"/>
        </w:rPr>
        <w:t>Trazabilidad desde Objetivos Nacionales hasta Datos Técnicos de Ciberseguridad</w:t>
      </w:r>
    </w:p>
    <w:p>
      <w:pPr>
        <w:pStyle w:val="Heading3"/>
        <w:keepNext/>
        <w:keepLines/>
      </w:pPr>
      <w:r>
        <w:t>Kit GQM-PRAGMATIC v2025.1 · Aplicación al Marco COSO · España / UE</w:t>
      </w:r>
    </w:p>
    <w:p>
      <w:r>
        <w:rPr>
          <w:i/>
        </w:rPr>
        <w:t>"Una métrica sin objetivo es un número sin significado. Un objetivo sin métrica es una declaración de intenciones. GQM es el puente; PRAGMATIC es el filtro de calidad. Juntos, convierten el instinto en evidencia."</w:t>
      </w:r>
    </w:p>
    <w:p>
      <w:pPr>
        <w:pStyle w:val="Heading2"/>
        <w:keepNext/>
        <w:keepLines/>
      </w:pPr>
      <w:r>
        <w:rPr>
          <w:color w:val="0066CC"/>
        </w:rPr>
        <w:t>1. Fundamento del Marco Integrativo</w:t>
      </w:r>
    </w:p>
    <w:p>
      <w:pPr>
        <w:pStyle w:val="Heading3"/>
        <w:keepNext/>
        <w:keepLines/>
      </w:pPr>
      <w:r>
        <w:t>1.1 La Metodología GQM (Goal–Question–Metric)</w:t>
      </w:r>
    </w:p>
    <w:p>
      <w:r>
        <w:t xml:space="preserve">La metodología </w:t>
      </w:r>
      <w:r>
        <w:rPr>
          <w:b/>
        </w:rPr>
        <w:t>GQM</w:t>
      </w:r>
      <w:r>
        <w:t xml:space="preserve"> fue formulada por Victor R. Basili (University of Maryland / Fraunhofer IESE, 1994). Es el estándar de referencia para la definición de métricas de seguridad de la información, incorporado en la </w:t>
      </w:r>
      <w:r>
        <w:rPr>
          <w:b/>
        </w:rPr>
        <w:t>ISO/IEC 15939:2007</w:t>
      </w:r>
      <w:r>
        <w:t xml:space="preserve"> y en la </w:t>
      </w:r>
      <w:r>
        <w:rPr>
          <w:b/>
        </w:rPr>
        <w:t>ISO/IEC 27004:2016</w:t>
      </w:r>
      <w:r>
        <w:t>.</w:t>
      </w:r>
    </w:p>
    <w:p>
      <w:r>
        <w:t>El modelo opera en tres niveles encadenados:</w:t>
      </w:r>
    </w:p>
    <w:p>
      <w:pPr>
        <w:pStyle w:val="NoSpacing"/>
        <w:keepLines/>
        <w:shd w:fill="F5F5F5"/>
      </w:pPr>
      <w:r>
        <w:rPr>
          <w:rFonts w:ascii="Courier New" w:hAnsi="Courier New"/>
          <w:sz w:val="18"/>
        </w:rPr>
        <w:t>NIVEL CONCEPTUAL   → OBJETIVO (Goal)      — QUÉ, PARA QUIÉN, CON QUÉ PROPÓSITO</w:t>
        <w:br/>
        <w:t xml:space="preserve">                          ↓</w:t>
        <w:br/>
        <w:t>NIVEL OPERACIONAL  → PREGUNTA (Question)  — QUÉ SE NECESITA SABER</w:t>
        <w:br/>
        <w:t xml:space="preserve">                          ↓</w:t>
        <w:br/>
        <w:t>NIVEL CUANTITATIVO → MÉTRICA (Metric)     — QUÉ DATO RESPONDE LA PREGUNTA</w:t>
        <w:br/>
      </w:r>
    </w:p>
    <w:p>
      <w:r>
        <w:rPr>
          <w:b/>
        </w:rPr>
        <w:t>Plantilla canónica del Goal:</w:t>
      </w:r>
    </w:p>
    <w:p>
      <w:r>
        <w:rPr>
          <w:i/>
        </w:rPr>
        <w:t>Analizar [objeto] con el propósito de [propósito] respecto a [atributo de calidad] desde el punto de vista de [agente] en el contexto de [entorno organizacional]</w:t>
      </w:r>
    </w:p>
    <w:p>
      <w:pPr>
        <w:pStyle w:val="Heading3"/>
        <w:keepNext/>
        <w:keepLines/>
      </w:pPr>
      <w:r>
        <w:t>1.2 El Modelo PRAGMATIC (Brotby &amp; Hinson, 2013)</w:t>
      </w:r>
    </w:p>
    <w:p>
      <w:r>
        <w:t xml:space="preserve">El modelo </w:t>
      </w:r>
      <w:r>
        <w:rPr>
          <w:b/>
        </w:rPr>
        <w:t>PRAGMATIC</w:t>
      </w:r>
      <w:r>
        <w:t xml:space="preserve"> evalúa la calidad de una métrica bajo 9 criterios, adoptado por ISACA (CISM, CRISC) y referenciado en </w:t>
      </w:r>
      <w:r>
        <w:rPr>
          <w:b/>
        </w:rPr>
        <w:t>NIST SP 800-55 Rev. 2 (2022)</w:t>
      </w:r>
      <w:r>
        <w:t>:</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Criterio</w:t>
            </w:r>
          </w:p>
        </w:tc>
        <w:tc>
          <w:tcPr>
            <w:tcW w:type="dxa" w:w="3120"/>
            <w:shd w:fill="0033CC"/>
          </w:tcPr>
          <w:p>
            <w:pPr>
              <w:keepLines w:val="1"/>
              <w:keepNext w:val="1"/>
            </w:pPr>
            <w:r>
              <w:rPr>
                <w:b/>
                <w:color w:val="FFFFFF"/>
              </w:rPr>
              <w:t>Denominación</w:t>
            </w:r>
          </w:p>
        </w:tc>
        <w:tc>
          <w:tcPr>
            <w:tcW w:type="dxa" w:w="3120"/>
            <w:shd w:fill="0033CC"/>
          </w:tcPr>
          <w:p>
            <w:pPr>
              <w:keepLines w:val="1"/>
              <w:keepNext w:val="1"/>
            </w:pPr>
            <w:r>
              <w:rPr>
                <w:b/>
                <w:color w:val="FFFFFF"/>
              </w:rPr>
              <w:t>Pregunta clave de evaluación</w:t>
            </w:r>
          </w:p>
        </w:tc>
      </w:tr>
      <w:tr>
        <w:trPr>
          <w:cantSplit w:val="1"/>
        </w:trPr>
        <w:tc>
          <w:tcPr>
            <w:tcW w:type="dxa" w:w="3120"/>
          </w:tcPr>
          <w:p>
            <w:pPr>
              <w:keepLines w:val="1"/>
              <w:keepNext w:val="1"/>
            </w:pPr>
            <w:r>
              <w:t>P</w:t>
            </w:r>
          </w:p>
        </w:tc>
        <w:tc>
          <w:tcPr>
            <w:tcW w:type="dxa" w:w="3120"/>
          </w:tcPr>
          <w:p>
            <w:pPr>
              <w:keepLines w:val="1"/>
              <w:keepNext w:val="1"/>
            </w:pPr>
            <w:r>
              <w:t>Predictivo</w:t>
            </w:r>
          </w:p>
        </w:tc>
        <w:tc>
          <w:tcPr>
            <w:tcW w:type="dxa" w:w="3120"/>
          </w:tcPr>
          <w:p>
            <w:pPr>
              <w:keepLines w:val="1"/>
              <w:keepNext w:val="1"/>
            </w:pPr>
            <w:r>
              <w:t>¿Permite anticipar un problema antes de que ocurra?</w:t>
            </w:r>
          </w:p>
        </w:tc>
      </w:tr>
      <w:tr>
        <w:trPr>
          <w:cantSplit w:val="1"/>
        </w:trPr>
        <w:tc>
          <w:tcPr>
            <w:tcW w:type="dxa" w:w="3120"/>
          </w:tcPr>
          <w:p>
            <w:pPr>
              <w:keepLines w:val="1"/>
              <w:keepNext w:val="1"/>
            </w:pPr>
            <w:r>
              <w:t>R</w:t>
            </w:r>
          </w:p>
        </w:tc>
        <w:tc>
          <w:tcPr>
            <w:tcW w:type="dxa" w:w="3120"/>
          </w:tcPr>
          <w:p>
            <w:pPr>
              <w:keepLines w:val="1"/>
              <w:keepNext w:val="1"/>
            </w:pPr>
            <w:r>
              <w:t>Relevante</w:t>
            </w:r>
          </w:p>
        </w:tc>
        <w:tc>
          <w:tcPr>
            <w:tcW w:type="dxa" w:w="3120"/>
          </w:tcPr>
          <w:p>
            <w:pPr>
              <w:keepLines w:val="1"/>
              <w:keepNext w:val="1"/>
            </w:pPr>
            <w:r>
              <w:t>¿Está alineada con objetivos reales del negocio y del Consejo?</w:t>
            </w:r>
          </w:p>
        </w:tc>
      </w:tr>
      <w:tr>
        <w:trPr>
          <w:cantSplit w:val="1"/>
        </w:trPr>
        <w:tc>
          <w:tcPr>
            <w:tcW w:type="dxa" w:w="3120"/>
          </w:tcPr>
          <w:p>
            <w:pPr>
              <w:keepLines w:val="1"/>
              <w:keepNext w:val="1"/>
            </w:pPr>
            <w:r>
              <w:t>A</w:t>
            </w:r>
          </w:p>
        </w:tc>
        <w:tc>
          <w:tcPr>
            <w:tcW w:type="dxa" w:w="3120"/>
          </w:tcPr>
          <w:p>
            <w:pPr>
              <w:keepLines w:val="1"/>
              <w:keepNext w:val="1"/>
            </w:pPr>
            <w:r>
              <w:t>Accionable</w:t>
            </w:r>
          </w:p>
        </w:tc>
        <w:tc>
          <w:tcPr>
            <w:tcW w:type="dxa" w:w="3120"/>
          </w:tcPr>
          <w:p>
            <w:pPr>
              <w:keepLines w:val="1"/>
              <w:keepNext w:val="1"/>
            </w:pPr>
            <w:r>
              <w:t>¿Puede generar una decisión o acción concreta si cambia?</w:t>
            </w:r>
          </w:p>
        </w:tc>
      </w:tr>
      <w:tr>
        <w:trPr>
          <w:cantSplit w:val="1"/>
        </w:trPr>
        <w:tc>
          <w:tcPr>
            <w:tcW w:type="dxa" w:w="3120"/>
          </w:tcPr>
          <w:p>
            <w:pPr>
              <w:keepLines w:val="1"/>
              <w:keepNext w:val="1"/>
            </w:pPr>
            <w:r>
              <w:t>G</w:t>
            </w:r>
          </w:p>
        </w:tc>
        <w:tc>
          <w:tcPr>
            <w:tcW w:type="dxa" w:w="3120"/>
          </w:tcPr>
          <w:p>
            <w:pPr>
              <w:keepLines w:val="1"/>
              <w:keepNext w:val="1"/>
            </w:pPr>
            <w:r>
              <w:t>Genuino</w:t>
            </w:r>
          </w:p>
        </w:tc>
        <w:tc>
          <w:tcPr>
            <w:tcW w:type="dxa" w:w="3120"/>
          </w:tcPr>
          <w:p>
            <w:pPr>
              <w:keepLines w:val="1"/>
              <w:keepNext w:val="1"/>
            </w:pPr>
            <w:r>
              <w:t>¿Mide lo que dice medir, sin artefactos ni manipulaciones?</w:t>
            </w:r>
          </w:p>
        </w:tc>
      </w:tr>
      <w:tr>
        <w:trPr>
          <w:cantSplit w:val="1"/>
        </w:trPr>
        <w:tc>
          <w:tcPr>
            <w:tcW w:type="dxa" w:w="3120"/>
          </w:tcPr>
          <w:p>
            <w:pPr>
              <w:keepLines w:val="1"/>
              <w:keepNext w:val="1"/>
            </w:pPr>
            <w:r>
              <w:t>M</w:t>
            </w:r>
          </w:p>
        </w:tc>
        <w:tc>
          <w:tcPr>
            <w:tcW w:type="dxa" w:w="3120"/>
          </w:tcPr>
          <w:p>
            <w:pPr>
              <w:keepLines w:val="1"/>
              <w:keepNext w:val="1"/>
            </w:pPr>
            <w:r>
              <w:t>Meaningful (Significativo)</w:t>
            </w:r>
          </w:p>
        </w:tc>
        <w:tc>
          <w:tcPr>
            <w:tcW w:type="dxa" w:w="3120"/>
          </w:tcPr>
          <w:p>
            <w:pPr>
              <w:keepLines w:val="1"/>
              <w:keepNext w:val="1"/>
            </w:pPr>
            <w:r>
              <w:t>¿Tiene contexto para ser interpretable por el Consejo?</w:t>
            </w:r>
          </w:p>
        </w:tc>
      </w:tr>
      <w:tr>
        <w:trPr>
          <w:cantSplit w:val="1"/>
        </w:trPr>
        <w:tc>
          <w:tcPr>
            <w:tcW w:type="dxa" w:w="3120"/>
          </w:tcPr>
          <w:p>
            <w:pPr>
              <w:keepLines w:val="1"/>
              <w:keepNext w:val="1"/>
            </w:pPr>
            <w:r>
              <w:t>A</w:t>
            </w:r>
          </w:p>
        </w:tc>
        <w:tc>
          <w:tcPr>
            <w:tcW w:type="dxa" w:w="3120"/>
          </w:tcPr>
          <w:p>
            <w:pPr>
              <w:keepLines w:val="1"/>
              <w:keepNext w:val="1"/>
            </w:pPr>
            <w:r>
              <w:t>Accurate (Preciso)</w:t>
            </w:r>
          </w:p>
        </w:tc>
        <w:tc>
          <w:tcPr>
            <w:tcW w:type="dxa" w:w="3120"/>
          </w:tcPr>
          <w:p>
            <w:pPr>
              <w:keepLines w:val="1"/>
              <w:keepNext w:val="1"/>
            </w:pPr>
            <w:r>
              <w:t>¿Los datos son exactos con margen de error conocido?</w:t>
            </w:r>
          </w:p>
        </w:tc>
      </w:tr>
      <w:tr>
        <w:trPr>
          <w:cantSplit w:val="1"/>
        </w:trPr>
        <w:tc>
          <w:tcPr>
            <w:tcW w:type="dxa" w:w="3120"/>
          </w:tcPr>
          <w:p>
            <w:pPr>
              <w:keepLines w:val="1"/>
              <w:keepNext w:val="1"/>
            </w:pPr>
            <w:r>
              <w:t>T</w:t>
            </w:r>
          </w:p>
        </w:tc>
        <w:tc>
          <w:tcPr>
            <w:tcW w:type="dxa" w:w="3120"/>
          </w:tcPr>
          <w:p>
            <w:pPr>
              <w:keepLines w:val="1"/>
              <w:keepNext w:val="1"/>
            </w:pPr>
            <w:r>
              <w:t>Timely (Oportuno)</w:t>
            </w:r>
          </w:p>
        </w:tc>
        <w:tc>
          <w:tcPr>
            <w:tcW w:type="dxa" w:w="3120"/>
          </w:tcPr>
          <w:p>
            <w:pPr>
              <w:keepLines w:val="1"/>
              <w:keepNext w:val="1"/>
            </w:pPr>
            <w:r>
              <w:t>¿Está disponible cuando se necesita para decidir?</w:t>
            </w:r>
          </w:p>
        </w:tc>
      </w:tr>
      <w:tr>
        <w:trPr>
          <w:cantSplit w:val="1"/>
        </w:trPr>
        <w:tc>
          <w:tcPr>
            <w:tcW w:type="dxa" w:w="3120"/>
          </w:tcPr>
          <w:p>
            <w:pPr>
              <w:keepLines w:val="1"/>
              <w:keepNext w:val="1"/>
            </w:pPr>
            <w:r>
              <w:t>I</w:t>
            </w:r>
          </w:p>
        </w:tc>
        <w:tc>
          <w:tcPr>
            <w:tcW w:type="dxa" w:w="3120"/>
          </w:tcPr>
          <w:p>
            <w:pPr>
              <w:keepLines w:val="1"/>
              <w:keepNext w:val="1"/>
            </w:pPr>
            <w:r>
              <w:t>Independiente</w:t>
            </w:r>
          </w:p>
        </w:tc>
        <w:tc>
          <w:tcPr>
            <w:tcW w:type="dxa" w:w="3120"/>
          </w:tcPr>
          <w:p>
            <w:pPr>
              <w:keepLines w:val="1"/>
              <w:keepNext w:val="1"/>
            </w:pPr>
            <w:r>
              <w:t>¿Está libre de conflicto de interés en su generación?</w:t>
            </w:r>
          </w:p>
        </w:tc>
      </w:tr>
      <w:tr>
        <w:trPr>
          <w:cantSplit w:val="1"/>
        </w:trPr>
        <w:tc>
          <w:tcPr>
            <w:tcW w:type="dxa" w:w="3120"/>
          </w:tcPr>
          <w:p>
            <w:pPr>
              <w:keepLines w:val="1"/>
            </w:pPr>
            <w:r>
              <w:t>C</w:t>
            </w:r>
          </w:p>
        </w:tc>
        <w:tc>
          <w:tcPr>
            <w:tcW w:type="dxa" w:w="3120"/>
          </w:tcPr>
          <w:p>
            <w:pPr>
              <w:keepLines w:val="1"/>
            </w:pPr>
            <w:r>
              <w:t>Cost-effective (Rentable)</w:t>
            </w:r>
          </w:p>
        </w:tc>
        <w:tc>
          <w:tcPr>
            <w:tcW w:type="dxa" w:w="3120"/>
          </w:tcPr>
          <w:p>
            <w:pPr>
              <w:keepLines w:val="1"/>
            </w:pPr>
            <w:r>
              <w:t>¿El coste de medición es proporcional al valor de la información?</w:t>
            </w:r>
          </w:p>
        </w:tc>
      </w:tr>
    </w:tbl>
    <w:p/>
    <w:p>
      <w:r>
        <w:rPr>
          <w:b/>
        </w:rPr>
        <w:t>Escala de calificación:</w:t>
      </w:r>
      <w:r>
        <w:t xml:space="preserve"> 1 (muy bajo) — 5 (muy alto) por criterio · Umbral mínimo de calidad: ≥ 3</w:t>
      </w:r>
    </w:p>
    <w:p>
      <w:r>
        <w:rPr>
          <w:b/>
        </w:rPr>
        <w:t>Puntuación Total PRAGMATIC</w:t>
      </w:r>
      <w:r>
        <w:t xml:space="preserve"> (máximo 45 puntos):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Rango</w:t>
            </w:r>
          </w:p>
        </w:tc>
        <w:tc>
          <w:tcPr>
            <w:tcW w:type="dxa" w:w="3120"/>
            <w:shd w:fill="0033CC"/>
          </w:tcPr>
          <w:p>
            <w:pPr>
              <w:keepLines w:val="1"/>
              <w:keepNext w:val="1"/>
            </w:pPr>
            <w:r>
              <w:rPr>
                <w:b/>
                <w:color w:val="FFFFFF"/>
              </w:rPr>
              <w:t>Clasificación</w:t>
            </w:r>
          </w:p>
        </w:tc>
        <w:tc>
          <w:tcPr>
            <w:tcW w:type="dxa" w:w="3120"/>
            <w:shd w:fill="0033CC"/>
          </w:tcPr>
          <w:p>
            <w:pPr>
              <w:keepLines w:val="1"/>
              <w:keepNext w:val="1"/>
            </w:pPr>
            <w:r>
              <w:rPr>
                <w:b/>
                <w:color w:val="FFFFFF"/>
              </w:rPr>
              <w:t>Acción</w:t>
            </w:r>
          </w:p>
        </w:tc>
      </w:tr>
      <w:tr>
        <w:trPr>
          <w:cantSplit w:val="1"/>
        </w:trPr>
        <w:tc>
          <w:tcPr>
            <w:tcW w:type="dxa" w:w="3120"/>
          </w:tcPr>
          <w:p>
            <w:pPr>
              <w:keepLines w:val="1"/>
              <w:keepNext w:val="1"/>
            </w:pPr>
            <w:r>
              <w:t>36–45</w:t>
            </w:r>
          </w:p>
        </w:tc>
        <w:tc>
          <w:tcPr>
            <w:tcW w:type="dxa" w:w="3120"/>
          </w:tcPr>
          <w:p>
            <w:pPr>
              <w:keepLines w:val="1"/>
              <w:keepNext w:val="1"/>
            </w:pPr>
            <w:r>
              <w:t>Premium 🟦</w:t>
            </w:r>
          </w:p>
        </w:tc>
        <w:tc>
          <w:tcPr>
            <w:tcW w:type="dxa" w:w="3120"/>
          </w:tcPr>
          <w:p>
            <w:pPr>
              <w:keepLines w:val="1"/>
              <w:keepNext w:val="1"/>
            </w:pPr>
            <w:r>
              <w:t>Implementación prioritaria y recomendada</w:t>
            </w:r>
          </w:p>
        </w:tc>
      </w:tr>
      <w:tr>
        <w:trPr>
          <w:cantSplit w:val="1"/>
        </w:trPr>
        <w:tc>
          <w:tcPr>
            <w:tcW w:type="dxa" w:w="3120"/>
          </w:tcPr>
          <w:p>
            <w:pPr>
              <w:keepLines w:val="1"/>
              <w:keepNext w:val="1"/>
            </w:pPr>
            <w:r>
              <w:t>27–35</w:t>
            </w:r>
          </w:p>
        </w:tc>
        <w:tc>
          <w:tcPr>
            <w:tcW w:type="dxa" w:w="3120"/>
          </w:tcPr>
          <w:p>
            <w:pPr>
              <w:keepLines w:val="1"/>
              <w:keepNext w:val="1"/>
            </w:pPr>
            <w:r>
              <w:t>Aceptable 🟢</w:t>
            </w:r>
          </w:p>
        </w:tc>
        <w:tc>
          <w:tcPr>
            <w:tcW w:type="dxa" w:w="3120"/>
          </w:tcPr>
          <w:p>
            <w:pPr>
              <w:keepLines w:val="1"/>
              <w:keepNext w:val="1"/>
            </w:pPr>
            <w:r>
              <w:t>Implementar con mejoras menores en criterios débiles</w:t>
            </w:r>
          </w:p>
        </w:tc>
      </w:tr>
      <w:tr>
        <w:trPr>
          <w:cantSplit w:val="1"/>
        </w:trPr>
        <w:tc>
          <w:tcPr>
            <w:tcW w:type="dxa" w:w="3120"/>
          </w:tcPr>
          <w:p>
            <w:pPr>
              <w:keepLines w:val="1"/>
              <w:keepNext w:val="1"/>
            </w:pPr>
            <w:r>
              <w:t>18–26</w:t>
            </w:r>
          </w:p>
        </w:tc>
        <w:tc>
          <w:tcPr>
            <w:tcW w:type="dxa" w:w="3120"/>
          </w:tcPr>
          <w:p>
            <w:pPr>
              <w:keepLines w:val="1"/>
              <w:keepNext w:val="1"/>
            </w:pPr>
            <w:r>
              <w:t>Condicional 🟡</w:t>
            </w:r>
          </w:p>
        </w:tc>
        <w:tc>
          <w:tcPr>
            <w:tcW w:type="dxa" w:w="3120"/>
          </w:tcPr>
          <w:p>
            <w:pPr>
              <w:keepLines w:val="1"/>
              <w:keepNext w:val="1"/>
            </w:pPr>
            <w:r>
              <w:t>Revisar criterios &lt; 3 antes de implementar</w:t>
            </w:r>
          </w:p>
        </w:tc>
      </w:tr>
      <w:tr>
        <w:trPr>
          <w:cantSplit w:val="1"/>
        </w:trPr>
        <w:tc>
          <w:tcPr>
            <w:tcW w:type="dxa" w:w="3120"/>
          </w:tcPr>
          <w:p>
            <w:pPr>
              <w:keepLines w:val="1"/>
            </w:pPr>
            <w:r>
              <w:t>&lt; 18</w:t>
            </w:r>
          </w:p>
        </w:tc>
        <w:tc>
          <w:tcPr>
            <w:tcW w:type="dxa" w:w="3120"/>
          </w:tcPr>
          <w:p>
            <w:pPr>
              <w:keepLines w:val="1"/>
            </w:pPr>
            <w:r>
              <w:t>Baja calidad 🔴</w:t>
            </w:r>
          </w:p>
        </w:tc>
        <w:tc>
          <w:tcPr>
            <w:tcW w:type="dxa" w:w="3120"/>
          </w:tcPr>
          <w:p>
            <w:pPr>
              <w:keepLines w:val="1"/>
            </w:pPr>
            <w:r>
              <w:t>Descartar o rediseñar completamente</w:t>
            </w:r>
          </w:p>
        </w:tc>
      </w:tr>
    </w:tbl>
    <w:p/>
    <w:p>
      <w:pPr>
        <w:pStyle w:val="Heading3"/>
        <w:keepNext/>
        <w:keepLines/>
      </w:pPr>
      <w:r>
        <w:t>1.3 La Integración GQM + PRAGMATIC en el Marco COSO</w:t>
      </w:r>
    </w:p>
    <w:p>
      <w:r>
        <w:t>La integración responde a tres necesidades simultáneas:</w:t>
      </w:r>
    </w:p>
    <w:p>
      <w:pPr>
        <w:pStyle w:val="ListNumber"/>
        <w:keepLines w:val="1"/>
        <w:keepNext w:val="1"/>
        <w:widowControl w:val="1"/>
      </w:pPr>
      <w:r>
        <w:t>Trazabilidad vertical: Conectar los Objetivos Nacionales (ENS, NIS2, Estrategia Ciber España 2025–2030) con las métricas técnicas que las organizaciones producen cotidianamente.</w:t>
      </w:r>
    </w:p>
    <w:p>
      <w:pPr>
        <w:pStyle w:val="ListNumber"/>
        <w:keepLines w:val="1"/>
        <w:keepNext w:val="1"/>
        <w:widowControl w:val="1"/>
      </w:pPr>
      <w:r>
        <w:t>Filtro de calidad: PRAGMATIC elimina las métricas vanidad — las que existen porque son fáciles de medir, no porque aporten valor decisional.</w:t>
      </w:r>
    </w:p>
    <w:p>
      <w:pPr>
        <w:pStyle w:val="ListNumber"/>
        <w:keepLines w:val="1"/>
        <w:widowControl w:val="1"/>
      </w:pPr>
      <w:r>
        <w:t>Lenguaje ejecutivo: El GQM estructura el razonamiento; PRAGMATIC justifica cada métrica ante el CFO y el Consejo en términos de relevancia, coste y oportunidad.</w:t>
      </w:r>
    </w:p>
    <w:p>
      <w:pPr>
        <w:pStyle w:val="Heading2"/>
        <w:keepNext/>
        <w:keepLines/>
      </w:pPr>
      <w:r>
        <w:rPr>
          <w:color w:val="0066CC"/>
        </w:rPr>
        <w:t>2. Arquitectura del Marco: De lo Nacional a lo Técnico</w:t>
      </w:r>
    </w:p>
    <w:p>
      <w:pPr>
        <w:pStyle w:val="Heading3"/>
        <w:keepNext/>
        <w:keepLines/>
      </w:pPr>
      <w:r>
        <w:t>2.1 Nivel 0 — Objetivos Nacionales y Regulatorios</w:t>
      </w:r>
    </w:p>
    <w:tbl>
      <w:tblPr>
        <w:tblStyle w:val="LightGrid-Accent1"/>
        <w:tblW w:type="auto" w:w="0"/>
        <w:tblLook w:firstColumn="1" w:firstRow="1" w:lastColumn="0" w:lastRow="0" w:noHBand="0" w:noVBand="1" w:val="04A0"/>
      </w:tblPr>
      <w:tblGrid>
        <w:gridCol w:w="3120"/>
        <w:gridCol w:w="3120"/>
        <w:gridCol w:w="3120"/>
      </w:tblGrid>
      <w:tr>
        <w:trPr>
          <w:cantSplit w:val="1"/>
        </w:trPr>
        <w:tc>
          <w:tcPr>
            <w:tcW w:type="dxa" w:w="3120"/>
            <w:shd w:fill="0033CC"/>
          </w:tcPr>
          <w:p>
            <w:pPr>
              <w:keepLines w:val="1"/>
              <w:keepNext w:val="1"/>
            </w:pPr>
            <w:r>
              <w:rPr>
                <w:b/>
                <w:color w:val="FFFFFF"/>
              </w:rPr>
              <w:t>Código</w:t>
            </w:r>
          </w:p>
        </w:tc>
        <w:tc>
          <w:tcPr>
            <w:tcW w:type="dxa" w:w="3120"/>
            <w:shd w:fill="0033CC"/>
          </w:tcPr>
          <w:p>
            <w:pPr>
              <w:keepLines w:val="1"/>
              <w:keepNext w:val="1"/>
            </w:pPr>
            <w:r>
              <w:rPr>
                <w:b/>
                <w:color w:val="FFFFFF"/>
              </w:rPr>
              <w:t>Objetivo Nacional / Regulatorio</w:t>
            </w:r>
          </w:p>
        </w:tc>
        <w:tc>
          <w:tcPr>
            <w:tcW w:type="dxa" w:w="3120"/>
            <w:shd w:fill="0033CC"/>
          </w:tcPr>
          <w:p>
            <w:pPr>
              <w:keepLines w:val="1"/>
              <w:keepNext w:val="1"/>
            </w:pPr>
            <w:r>
              <w:rPr>
                <w:b/>
                <w:color w:val="FFFFFF"/>
              </w:rPr>
              <w:t>Fuente Primaria</w:t>
            </w:r>
          </w:p>
        </w:tc>
      </w:tr>
      <w:tr>
        <w:trPr>
          <w:cantSplit w:val="1"/>
        </w:trPr>
        <w:tc>
          <w:tcPr>
            <w:tcW w:type="dxa" w:w="3120"/>
          </w:tcPr>
          <w:p>
            <w:pPr>
              <w:keepLines w:val="1"/>
              <w:keepNext w:val="1"/>
            </w:pPr>
            <w:r>
              <w:t>ON-1</w:t>
            </w:r>
          </w:p>
        </w:tc>
        <w:tc>
          <w:tcPr>
            <w:tcW w:type="dxa" w:w="3120"/>
          </w:tcPr>
          <w:p>
            <w:pPr>
              <w:keepLines w:val="1"/>
              <w:keepNext w:val="1"/>
            </w:pPr>
            <w:r>
              <w:t>Mejorar la resiliencia de infraestructuras críticas frente a ciberataques</w:t>
            </w:r>
          </w:p>
        </w:tc>
        <w:tc>
          <w:tcPr>
            <w:tcW w:type="dxa" w:w="3120"/>
          </w:tcPr>
          <w:p>
            <w:pPr>
              <w:keepLines w:val="1"/>
              <w:keepNext w:val="1"/>
            </w:pPr>
            <w:r>
              <w:t>ENS RD 311/2022 · Estrategia Ciber España 2025–30, Eje 1</w:t>
            </w:r>
          </w:p>
        </w:tc>
      </w:tr>
      <w:tr>
        <w:trPr>
          <w:cantSplit w:val="1"/>
        </w:trPr>
        <w:tc>
          <w:tcPr>
            <w:tcW w:type="dxa" w:w="3120"/>
          </w:tcPr>
          <w:p>
            <w:pPr>
              <w:keepLines w:val="1"/>
              <w:keepNext w:val="1"/>
            </w:pPr>
            <w:r>
              <w:t>ON-2</w:t>
            </w:r>
          </w:p>
        </w:tc>
        <w:tc>
          <w:tcPr>
            <w:tcW w:type="dxa" w:w="3120"/>
          </w:tcPr>
          <w:p>
            <w:pPr>
              <w:keepLines w:val="1"/>
              <w:keepNext w:val="1"/>
            </w:pPr>
            <w:r>
              <w:t>Garantizar la continuidad de servicios esenciales ante incidentes digitales</w:t>
            </w:r>
          </w:p>
        </w:tc>
        <w:tc>
          <w:tcPr>
            <w:tcW w:type="dxa" w:w="3120"/>
          </w:tcPr>
          <w:p>
            <w:pPr>
              <w:keepLines w:val="1"/>
              <w:keepNext w:val="1"/>
            </w:pPr>
            <w:r>
              <w:t>NIS2 Art. 21(1) · DORA Arts. 11–12</w:t>
            </w:r>
          </w:p>
        </w:tc>
      </w:tr>
      <w:tr>
        <w:trPr>
          <w:cantSplit w:val="1"/>
        </w:trPr>
        <w:tc>
          <w:tcPr>
            <w:tcW w:type="dxa" w:w="3120"/>
          </w:tcPr>
          <w:p>
            <w:pPr>
              <w:keepLines w:val="1"/>
              <w:keepNext w:val="1"/>
            </w:pPr>
            <w:r>
              <w:t>ON-3</w:t>
            </w:r>
          </w:p>
        </w:tc>
        <w:tc>
          <w:tcPr>
            <w:tcW w:type="dxa" w:w="3120"/>
          </w:tcPr>
          <w:p>
            <w:pPr>
              <w:keepLines w:val="1"/>
              <w:keepNext w:val="1"/>
            </w:pPr>
            <w:r>
              <w:t>Fortalecer el gobierno corporativo del ciberriesgo en los consejos</w:t>
            </w:r>
          </w:p>
        </w:tc>
        <w:tc>
          <w:tcPr>
            <w:tcW w:type="dxa" w:w="3120"/>
          </w:tcPr>
          <w:p>
            <w:pPr>
              <w:keepLines w:val="1"/>
              <w:keepNext w:val="1"/>
            </w:pPr>
            <w:r>
              <w:t>COSO CGF 2026 P-8 · NIS2 Art. 20</w:t>
            </w:r>
          </w:p>
        </w:tc>
      </w:tr>
      <w:tr>
        <w:trPr>
          <w:cantSplit w:val="1"/>
        </w:trPr>
        <w:tc>
          <w:tcPr>
            <w:tcW w:type="dxa" w:w="3120"/>
          </w:tcPr>
          <w:p>
            <w:pPr>
              <w:keepLines w:val="1"/>
              <w:keepNext w:val="1"/>
            </w:pPr>
            <w:r>
              <w:t>ON-4</w:t>
            </w:r>
          </w:p>
        </w:tc>
        <w:tc>
          <w:tcPr>
            <w:tcW w:type="dxa" w:w="3120"/>
          </w:tcPr>
          <w:p>
            <w:pPr>
              <w:keepLines w:val="1"/>
              <w:keepNext w:val="1"/>
            </w:pPr>
            <w:r>
              <w:t>Cuantificar y comunicar el ciberriesgo en términos financieros</w:t>
            </w:r>
          </w:p>
        </w:tc>
        <w:tc>
          <w:tcPr>
            <w:tcW w:type="dxa" w:w="3120"/>
          </w:tcPr>
          <w:p>
            <w:pPr>
              <w:keepLines w:val="1"/>
              <w:keepNext w:val="1"/>
            </w:pPr>
            <w:r>
              <w:t>COSO ERM 2017 P-9 · NIST IR 8286r1 · FAIR</w:t>
            </w:r>
          </w:p>
        </w:tc>
      </w:tr>
      <w:tr>
        <w:trPr>
          <w:cantSplit w:val="1"/>
        </w:trPr>
        <w:tc>
          <w:tcPr>
            <w:tcW w:type="dxa" w:w="3120"/>
          </w:tcPr>
          <w:p>
            <w:pPr>
              <w:keepLines w:val="1"/>
              <w:keepNext w:val="1"/>
            </w:pPr>
            <w:r>
              <w:t>ON-5</w:t>
            </w:r>
          </w:p>
        </w:tc>
        <w:tc>
          <w:tcPr>
            <w:tcW w:type="dxa" w:w="3120"/>
          </w:tcPr>
          <w:p>
            <w:pPr>
              <w:keepLines w:val="1"/>
              <w:keepNext w:val="1"/>
            </w:pPr>
            <w:r>
              <w:t>Reducir el tiempo de detección y respuesta ante incidentes</w:t>
            </w:r>
          </w:p>
        </w:tc>
        <w:tc>
          <w:tcPr>
            <w:tcW w:type="dxa" w:w="3120"/>
          </w:tcPr>
          <w:p>
            <w:pPr>
              <w:keepLines w:val="1"/>
              <w:keepNext w:val="1"/>
            </w:pPr>
            <w:r>
              <w:t>NIS2 Art. 23 · DORA Art. 19 · CCN-CERT 2025</w:t>
            </w:r>
          </w:p>
        </w:tc>
      </w:tr>
      <w:tr>
        <w:trPr>
          <w:cantSplit w:val="1"/>
        </w:trPr>
        <w:tc>
          <w:tcPr>
            <w:tcW w:type="dxa" w:w="3120"/>
          </w:tcPr>
          <w:p>
            <w:pPr>
              <w:keepLines w:val="1"/>
              <w:keepNext w:val="1"/>
            </w:pPr>
            <w:r>
              <w:t>ON-6</w:t>
            </w:r>
          </w:p>
        </w:tc>
        <w:tc>
          <w:tcPr>
            <w:tcW w:type="dxa" w:w="3120"/>
          </w:tcPr>
          <w:p>
            <w:pPr>
              <w:keepLines w:val="1"/>
              <w:keepNext w:val="1"/>
            </w:pPr>
            <w:r>
              <w:t>Gestionar el riesgo de la cadena de suministro digital</w:t>
            </w:r>
          </w:p>
        </w:tc>
        <w:tc>
          <w:tcPr>
            <w:tcW w:type="dxa" w:w="3120"/>
          </w:tcPr>
          <w:p>
            <w:pPr>
              <w:keepLines w:val="1"/>
              <w:keepNext w:val="1"/>
            </w:pPr>
            <w:r>
              <w:t>NIS2 Art. 21(2d) · DORA Art. 28–30</w:t>
            </w:r>
          </w:p>
        </w:tc>
      </w:tr>
      <w:tr>
        <w:trPr>
          <w:cantSplit w:val="1"/>
        </w:trPr>
        <w:tc>
          <w:tcPr>
            <w:tcW w:type="dxa" w:w="3120"/>
          </w:tcPr>
          <w:p>
            <w:pPr>
              <w:keepLines w:val="1"/>
              <w:keepNext w:val="1"/>
            </w:pPr>
            <w:r>
              <w:t>ON-7</w:t>
            </w:r>
          </w:p>
        </w:tc>
        <w:tc>
          <w:tcPr>
            <w:tcW w:type="dxa" w:w="3120"/>
          </w:tcPr>
          <w:p>
            <w:pPr>
              <w:keepLines w:val="1"/>
              <w:keepNext w:val="1"/>
            </w:pPr>
            <w:r>
              <w:t>Preparar el ecosistema tecnológico ante la amenaza cuántica</w:t>
            </w:r>
          </w:p>
        </w:tc>
        <w:tc>
          <w:tcPr>
            <w:tcW w:type="dxa" w:w="3120"/>
          </w:tcPr>
          <w:p>
            <w:pPr>
              <w:keepLines w:val="1"/>
              <w:keepNext w:val="1"/>
            </w:pPr>
            <w:r>
              <w:t>NIST PQC 2024–25 · CCN-CERT Quantum 2025</w:t>
            </w:r>
          </w:p>
        </w:tc>
      </w:tr>
      <w:tr>
        <w:trPr>
          <w:cantSplit w:val="1"/>
        </w:trPr>
        <w:tc>
          <w:tcPr>
            <w:tcW w:type="dxa" w:w="3120"/>
          </w:tcPr>
          <w:p>
            <w:pPr>
              <w:keepLines w:val="1"/>
            </w:pPr>
            <w:r>
              <w:t>ON-8</w:t>
            </w:r>
          </w:p>
        </w:tc>
        <w:tc>
          <w:tcPr>
            <w:tcW w:type="dxa" w:w="3120"/>
          </w:tcPr>
          <w:p>
            <w:pPr>
              <w:keepLines w:val="1"/>
            </w:pPr>
            <w:r>
              <w:t>Garantizar supervisión independiente y rendición de cuentas del ciberriesgo</w:t>
            </w:r>
          </w:p>
        </w:tc>
        <w:tc>
          <w:tcPr>
            <w:tcW w:type="dxa" w:w="3120"/>
          </w:tcPr>
          <w:p>
            <w:pPr>
              <w:keepLines w:val="1"/>
            </w:pPr>
            <w:r>
              <w:t>COSO IC 2013 · NIS2 Art. 20(2)</w:t>
            </w:r>
          </w:p>
        </w:tc>
      </w:tr>
    </w:tbl>
    <w:p/>
    <w:p>
      <w:pPr>
        <w:pStyle w:val="Heading3"/>
        <w:keepNext/>
        <w:keepLines/>
      </w:pPr>
      <w:r>
        <w:t>2.2 Nivel 1 — Objetivos Organizacionales COSO</w:t>
      </w:r>
    </w:p>
    <w:tbl>
      <w:tblPr>
        <w:tblStyle w:val="LightGrid-Accent1"/>
        <w:tblW w:type="auto" w:w="0"/>
        <w:tblLook w:firstColumn="1" w:firstRow="1" w:lastColumn="0" w:lastRow="0" w:noHBand="0" w:noVBand="1" w:val="04A0"/>
      </w:tblPr>
      <w:tblGrid>
        <w:gridCol w:w="2340"/>
        <w:gridCol w:w="2340"/>
        <w:gridCol w:w="2340"/>
        <w:gridCol w:w="2340"/>
      </w:tblGrid>
      <w:tr>
        <w:trPr>
          <w:cantSplit w:val="1"/>
        </w:trPr>
        <w:tc>
          <w:tcPr>
            <w:tcW w:type="dxa" w:w="2340"/>
            <w:shd w:fill="0033CC"/>
          </w:tcPr>
          <w:p>
            <w:pPr>
              <w:keepLines w:val="1"/>
              <w:keepNext w:val="1"/>
            </w:pPr>
            <w:r>
              <w:rPr>
                <w:b/>
                <w:color w:val="FFFFFF"/>
              </w:rPr>
              <w:t>Código</w:t>
            </w:r>
          </w:p>
        </w:tc>
        <w:tc>
          <w:tcPr>
            <w:tcW w:type="dxa" w:w="2340"/>
            <w:shd w:fill="0033CC"/>
          </w:tcPr>
          <w:p>
            <w:pPr>
              <w:keepLines w:val="1"/>
              <w:keepNext w:val="1"/>
            </w:pPr>
            <w:r>
              <w:rPr>
                <w:b/>
                <w:color w:val="FFFFFF"/>
              </w:rPr>
              <w:t>Objetivo Organizacional</w:t>
            </w:r>
          </w:p>
        </w:tc>
        <w:tc>
          <w:tcPr>
            <w:tcW w:type="dxa" w:w="2340"/>
            <w:shd w:fill="0033CC"/>
          </w:tcPr>
          <w:p>
            <w:pPr>
              <w:keepLines w:val="1"/>
              <w:keepNext w:val="1"/>
            </w:pPr>
            <w:r>
              <w:rPr>
                <w:b/>
                <w:color w:val="FFFFFF"/>
              </w:rPr>
              <w:t>ON Origen</w:t>
            </w:r>
          </w:p>
        </w:tc>
        <w:tc>
          <w:tcPr>
            <w:tcW w:type="dxa" w:w="2340"/>
            <w:shd w:fill="0033CC"/>
          </w:tcPr>
          <w:p>
            <w:pPr>
              <w:keepLines w:val="1"/>
              <w:keepNext w:val="1"/>
            </w:pPr>
            <w:r>
              <w:rPr>
                <w:b/>
                <w:color w:val="FFFFFF"/>
              </w:rPr>
              <w:t>Componente COSO</w:t>
            </w:r>
          </w:p>
        </w:tc>
      </w:tr>
      <w:tr>
        <w:trPr>
          <w:cantSplit w:val="1"/>
        </w:trPr>
        <w:tc>
          <w:tcPr>
            <w:tcW w:type="dxa" w:w="2340"/>
          </w:tcPr>
          <w:p>
            <w:pPr>
              <w:keepLines w:val="1"/>
              <w:keepNext w:val="1"/>
            </w:pPr>
            <w:r>
              <w:t>OO-1</w:t>
            </w:r>
          </w:p>
        </w:tc>
        <w:tc>
          <w:tcPr>
            <w:tcW w:type="dxa" w:w="2340"/>
          </w:tcPr>
          <w:p>
            <w:pPr>
              <w:keepLines w:val="1"/>
              <w:keepNext w:val="1"/>
            </w:pPr>
            <w:r>
              <w:t>El Consejo supervisa activamente el ciberriesgo con competencia y regularidad</w:t>
            </w:r>
          </w:p>
        </w:tc>
        <w:tc>
          <w:tcPr>
            <w:tcW w:type="dxa" w:w="2340"/>
          </w:tcPr>
          <w:p>
            <w:pPr>
              <w:keepLines w:val="1"/>
              <w:keepNext w:val="1"/>
            </w:pPr>
            <w:r>
              <w:t>ON-3</w:t>
            </w:r>
          </w:p>
        </w:tc>
        <w:tc>
          <w:tcPr>
            <w:tcW w:type="dxa" w:w="2340"/>
          </w:tcPr>
          <w:p>
            <w:pPr>
              <w:keepLines w:val="1"/>
              <w:keepNext w:val="1"/>
            </w:pPr>
            <w:r>
              <w:t>C-I Gobernanza</w:t>
            </w:r>
          </w:p>
        </w:tc>
      </w:tr>
      <w:tr>
        <w:trPr>
          <w:cantSplit w:val="1"/>
        </w:trPr>
        <w:tc>
          <w:tcPr>
            <w:tcW w:type="dxa" w:w="2340"/>
          </w:tcPr>
          <w:p>
            <w:pPr>
              <w:keepLines w:val="1"/>
              <w:keepNext w:val="1"/>
            </w:pPr>
            <w:r>
              <w:t>OO-2</w:t>
            </w:r>
          </w:p>
        </w:tc>
        <w:tc>
          <w:tcPr>
            <w:tcW w:type="dxa" w:w="2340"/>
          </w:tcPr>
          <w:p>
            <w:pPr>
              <w:keepLines w:val="1"/>
              <w:keepNext w:val="1"/>
            </w:pPr>
            <w:r>
              <w:t>El ciberriesgo está cuantificado financieramente e integrado en la estrategia</w:t>
            </w:r>
          </w:p>
        </w:tc>
        <w:tc>
          <w:tcPr>
            <w:tcW w:type="dxa" w:w="2340"/>
          </w:tcPr>
          <w:p>
            <w:pPr>
              <w:keepLines w:val="1"/>
              <w:keepNext w:val="1"/>
            </w:pPr>
            <w:r>
              <w:t>ON-4</w:t>
            </w:r>
          </w:p>
        </w:tc>
        <w:tc>
          <w:tcPr>
            <w:tcW w:type="dxa" w:w="2340"/>
          </w:tcPr>
          <w:p>
            <w:pPr>
              <w:keepLines w:val="1"/>
              <w:keepNext w:val="1"/>
            </w:pPr>
            <w:r>
              <w:t>C-II Estrategia</w:t>
            </w:r>
          </w:p>
        </w:tc>
      </w:tr>
      <w:tr>
        <w:trPr>
          <w:cantSplit w:val="1"/>
        </w:trPr>
        <w:tc>
          <w:tcPr>
            <w:tcW w:type="dxa" w:w="2340"/>
          </w:tcPr>
          <w:p>
            <w:pPr>
              <w:keepLines w:val="1"/>
              <w:keepNext w:val="1"/>
            </w:pPr>
            <w:r>
              <w:t>OO-3</w:t>
            </w:r>
          </w:p>
        </w:tc>
        <w:tc>
          <w:tcPr>
            <w:tcW w:type="dxa" w:w="2340"/>
          </w:tcPr>
          <w:p>
            <w:pPr>
              <w:keepLines w:val="1"/>
              <w:keepNext w:val="1"/>
            </w:pPr>
            <w:r>
              <w:t>Los controles de detección reducen el tiempo de exposición ante incidentes</w:t>
            </w:r>
          </w:p>
        </w:tc>
        <w:tc>
          <w:tcPr>
            <w:tcW w:type="dxa" w:w="2340"/>
          </w:tcPr>
          <w:p>
            <w:pPr>
              <w:keepLines w:val="1"/>
              <w:keepNext w:val="1"/>
            </w:pPr>
            <w:r>
              <w:t>ON-5</w:t>
            </w:r>
          </w:p>
        </w:tc>
        <w:tc>
          <w:tcPr>
            <w:tcW w:type="dxa" w:w="2340"/>
          </w:tcPr>
          <w:p>
            <w:pPr>
              <w:keepLines w:val="1"/>
              <w:keepNext w:val="1"/>
            </w:pPr>
            <w:r>
              <w:t>C-III Desempeño</w:t>
            </w:r>
          </w:p>
        </w:tc>
      </w:tr>
      <w:tr>
        <w:trPr>
          <w:cantSplit w:val="1"/>
        </w:trPr>
        <w:tc>
          <w:tcPr>
            <w:tcW w:type="dxa" w:w="2340"/>
          </w:tcPr>
          <w:p>
            <w:pPr>
              <w:keepLines w:val="1"/>
              <w:keepNext w:val="1"/>
            </w:pPr>
            <w:r>
              <w:t>OO-4</w:t>
            </w:r>
          </w:p>
        </w:tc>
        <w:tc>
          <w:tcPr>
            <w:tcW w:type="dxa" w:w="2340"/>
          </w:tcPr>
          <w:p>
            <w:pPr>
              <w:keepLines w:val="1"/>
              <w:keepNext w:val="1"/>
            </w:pPr>
            <w:r>
              <w:t>Las vulnerabilidades críticas se parchean dentro de ventanas de exposición mínimas</w:t>
            </w:r>
          </w:p>
        </w:tc>
        <w:tc>
          <w:tcPr>
            <w:tcW w:type="dxa" w:w="2340"/>
          </w:tcPr>
          <w:p>
            <w:pPr>
              <w:keepLines w:val="1"/>
              <w:keepNext w:val="1"/>
            </w:pPr>
            <w:r>
              <w:t>ON-1, ON-5</w:t>
            </w:r>
          </w:p>
        </w:tc>
        <w:tc>
          <w:tcPr>
            <w:tcW w:type="dxa" w:w="2340"/>
          </w:tcPr>
          <w:p>
            <w:pPr>
              <w:keepLines w:val="1"/>
              <w:keepNext w:val="1"/>
            </w:pPr>
            <w:r>
              <w:t>C-III Desempeño</w:t>
            </w:r>
          </w:p>
        </w:tc>
      </w:tr>
      <w:tr>
        <w:trPr>
          <w:cantSplit w:val="1"/>
        </w:trPr>
        <w:tc>
          <w:tcPr>
            <w:tcW w:type="dxa" w:w="2340"/>
          </w:tcPr>
          <w:p>
            <w:pPr>
              <w:keepLines w:val="1"/>
              <w:keepNext w:val="1"/>
            </w:pPr>
            <w:r>
              <w:t>OO-5</w:t>
            </w:r>
          </w:p>
        </w:tc>
        <w:tc>
          <w:tcPr>
            <w:tcW w:type="dxa" w:w="2340"/>
          </w:tcPr>
          <w:p>
            <w:pPr>
              <w:keepLines w:val="1"/>
              <w:keepNext w:val="1"/>
            </w:pPr>
            <w:r>
              <w:t>Las identidades privilegiadas están controladas y auditadas en tiempo real</w:t>
            </w:r>
          </w:p>
        </w:tc>
        <w:tc>
          <w:tcPr>
            <w:tcW w:type="dxa" w:w="2340"/>
          </w:tcPr>
          <w:p>
            <w:pPr>
              <w:keepLines w:val="1"/>
              <w:keepNext w:val="1"/>
            </w:pPr>
            <w:r>
              <w:t>ON-1</w:t>
            </w:r>
          </w:p>
        </w:tc>
        <w:tc>
          <w:tcPr>
            <w:tcW w:type="dxa" w:w="2340"/>
          </w:tcPr>
          <w:p>
            <w:pPr>
              <w:keepLines w:val="1"/>
              <w:keepNext w:val="1"/>
            </w:pPr>
            <w:r>
              <w:t>C-III Desempeño</w:t>
            </w:r>
          </w:p>
        </w:tc>
      </w:tr>
      <w:tr>
        <w:trPr>
          <w:cantSplit w:val="1"/>
        </w:trPr>
        <w:tc>
          <w:tcPr>
            <w:tcW w:type="dxa" w:w="2340"/>
          </w:tcPr>
          <w:p>
            <w:pPr>
              <w:keepLines w:val="1"/>
              <w:keepNext w:val="1"/>
            </w:pPr>
            <w:r>
              <w:t>OO-6</w:t>
            </w:r>
          </w:p>
        </w:tc>
        <w:tc>
          <w:tcPr>
            <w:tcW w:type="dxa" w:w="2340"/>
          </w:tcPr>
          <w:p>
            <w:pPr>
              <w:keepLines w:val="1"/>
              <w:keepNext w:val="1"/>
            </w:pPr>
            <w:r>
              <w:t>La cadena de suministro no amplifica el riesgo de la organización</w:t>
            </w:r>
          </w:p>
        </w:tc>
        <w:tc>
          <w:tcPr>
            <w:tcW w:type="dxa" w:w="2340"/>
          </w:tcPr>
          <w:p>
            <w:pPr>
              <w:keepLines w:val="1"/>
              <w:keepNext w:val="1"/>
            </w:pPr>
            <w:r>
              <w:t>ON-6</w:t>
            </w:r>
          </w:p>
        </w:tc>
        <w:tc>
          <w:tcPr>
            <w:tcW w:type="dxa" w:w="2340"/>
          </w:tcPr>
          <w:p>
            <w:pPr>
              <w:keepLines w:val="1"/>
              <w:keepNext w:val="1"/>
            </w:pPr>
            <w:r>
              <w:t>C-III Desempeño</w:t>
            </w:r>
          </w:p>
        </w:tc>
      </w:tr>
      <w:tr>
        <w:trPr>
          <w:cantSplit w:val="1"/>
        </w:trPr>
        <w:tc>
          <w:tcPr>
            <w:tcW w:type="dxa" w:w="2340"/>
          </w:tcPr>
          <w:p>
            <w:pPr>
              <w:keepLines w:val="1"/>
              <w:keepNext w:val="1"/>
            </w:pPr>
            <w:r>
              <w:t>OO-7</w:t>
            </w:r>
          </w:p>
        </w:tc>
        <w:tc>
          <w:tcPr>
            <w:tcW w:type="dxa" w:w="2340"/>
          </w:tcPr>
          <w:p>
            <w:pPr>
              <w:keepLines w:val="1"/>
              <w:keepNext w:val="1"/>
            </w:pPr>
            <w:r>
              <w:t>La resiliencia organizacional garantiza la continuidad ante incidentes mayores</w:t>
            </w:r>
          </w:p>
        </w:tc>
        <w:tc>
          <w:tcPr>
            <w:tcW w:type="dxa" w:w="2340"/>
          </w:tcPr>
          <w:p>
            <w:pPr>
              <w:keepLines w:val="1"/>
              <w:keepNext w:val="1"/>
            </w:pPr>
            <w:r>
              <w:t>ON-2</w:t>
            </w:r>
          </w:p>
        </w:tc>
        <w:tc>
          <w:tcPr>
            <w:tcW w:type="dxa" w:w="2340"/>
          </w:tcPr>
          <w:p>
            <w:pPr>
              <w:keepLines w:val="1"/>
              <w:keepNext w:val="1"/>
            </w:pPr>
            <w:r>
              <w:t>C-III Desempeño</w:t>
            </w:r>
          </w:p>
        </w:tc>
      </w:tr>
      <w:tr>
        <w:trPr>
          <w:cantSplit w:val="1"/>
        </w:trPr>
        <w:tc>
          <w:tcPr>
            <w:tcW w:type="dxa" w:w="2340"/>
          </w:tcPr>
          <w:p>
            <w:pPr>
              <w:keepLines w:val="1"/>
              <w:keepNext w:val="1"/>
            </w:pPr>
            <w:r>
              <w:t>OO-8</w:t>
            </w:r>
          </w:p>
        </w:tc>
        <w:tc>
          <w:tcPr>
            <w:tcW w:type="dxa" w:w="2340"/>
          </w:tcPr>
          <w:p>
            <w:pPr>
              <w:keepLines w:val="1"/>
              <w:keepNext w:val="1"/>
            </w:pPr>
            <w:r>
              <w:t>Los riesgos emergentes (IA adversarial, PQC) están identificados y en hoja de ruta</w:t>
            </w:r>
          </w:p>
        </w:tc>
        <w:tc>
          <w:tcPr>
            <w:tcW w:type="dxa" w:w="2340"/>
          </w:tcPr>
          <w:p>
            <w:pPr>
              <w:keepLines w:val="1"/>
              <w:keepNext w:val="1"/>
            </w:pPr>
            <w:r>
              <w:t>ON-7</w:t>
            </w:r>
          </w:p>
        </w:tc>
        <w:tc>
          <w:tcPr>
            <w:tcW w:type="dxa" w:w="2340"/>
          </w:tcPr>
          <w:p>
            <w:pPr>
              <w:keepLines w:val="1"/>
              <w:keepNext w:val="1"/>
            </w:pPr>
            <w:r>
              <w:t>C-II + C-III</w:t>
            </w:r>
          </w:p>
        </w:tc>
      </w:tr>
      <w:tr>
        <w:trPr>
          <w:cantSplit w:val="1"/>
        </w:trPr>
        <w:tc>
          <w:tcPr>
            <w:tcW w:type="dxa" w:w="2340"/>
          </w:tcPr>
          <w:p>
            <w:pPr>
              <w:keepLines w:val="1"/>
              <w:keepNext w:val="1"/>
            </w:pPr>
            <w:r>
              <w:t>OO-9</w:t>
            </w:r>
          </w:p>
        </w:tc>
        <w:tc>
          <w:tcPr>
            <w:tcW w:type="dxa" w:w="2340"/>
          </w:tcPr>
          <w:p>
            <w:pPr>
              <w:keepLines w:val="1"/>
              <w:keepNext w:val="1"/>
            </w:pPr>
            <w:r>
              <w:t>El reporte de ciberriesgo al Consejo es comprensible, oportuno y accionable</w:t>
            </w:r>
          </w:p>
        </w:tc>
        <w:tc>
          <w:tcPr>
            <w:tcW w:type="dxa" w:w="2340"/>
          </w:tcPr>
          <w:p>
            <w:pPr>
              <w:keepLines w:val="1"/>
              <w:keepNext w:val="1"/>
            </w:pPr>
            <w:r>
              <w:t>ON-3, ON-4</w:t>
            </w:r>
          </w:p>
        </w:tc>
        <w:tc>
          <w:tcPr>
            <w:tcW w:type="dxa" w:w="2340"/>
          </w:tcPr>
          <w:p>
            <w:pPr>
              <w:keepLines w:val="1"/>
              <w:keepNext w:val="1"/>
            </w:pPr>
            <w:r>
              <w:t>C-V Reporte</w:t>
            </w:r>
          </w:p>
        </w:tc>
      </w:tr>
      <w:tr>
        <w:trPr>
          <w:cantSplit w:val="1"/>
        </w:trPr>
        <w:tc>
          <w:tcPr>
            <w:tcW w:type="dxa" w:w="2340"/>
          </w:tcPr>
          <w:p>
            <w:pPr>
              <w:keepLines w:val="1"/>
            </w:pPr>
            <w:r>
              <w:t>OO-10</w:t>
            </w:r>
          </w:p>
        </w:tc>
        <w:tc>
          <w:tcPr>
            <w:tcW w:type="dxa" w:w="2340"/>
          </w:tcPr>
          <w:p>
            <w:pPr>
              <w:keepLines w:val="1"/>
            </w:pPr>
            <w:r>
              <w:t>La inversión en ciberseguridad genera retorno demostrable (ROSI positivo)</w:t>
            </w:r>
          </w:p>
        </w:tc>
        <w:tc>
          <w:tcPr>
            <w:tcW w:type="dxa" w:w="2340"/>
          </w:tcPr>
          <w:p>
            <w:pPr>
              <w:keepLines w:val="1"/>
            </w:pPr>
            <w:r>
              <w:t>ON-4</w:t>
            </w:r>
          </w:p>
        </w:tc>
        <w:tc>
          <w:tcPr>
            <w:tcW w:type="dxa" w:w="2340"/>
          </w:tcPr>
          <w:p>
            <w:pPr>
              <w:keepLines w:val="1"/>
            </w:pPr>
            <w:r>
              <w:t>C-II + FAIR</w:t>
            </w:r>
          </w:p>
        </w:tc>
      </w:tr>
    </w:tbl>
    <w:p/>
    <w:p>
      <w:pPr>
        <w:pStyle w:val="Heading2"/>
        <w:keepNext/>
        <w:keepLines/>
      </w:pPr>
      <w:r>
        <w:rPr>
          <w:color w:val="0066CC"/>
        </w:rPr>
        <w:t>3. Despliegue GQM Completo por Objetivo Organizacional</w:t>
      </w:r>
    </w:p>
    <w:p>
      <w:pPr>
        <w:pStyle w:val="Heading3"/>
        <w:keepNext/>
        <w:keepLines/>
      </w:pPr>
      <w:r>
        <w:t>OO-1: Gobierno y Supervisión del Ciberriesgo por el Consejo</w:t>
      </w:r>
    </w:p>
    <w:p>
      <w:r>
        <w:rPr>
          <w:b/>
        </w:rPr>
        <w:t>Goal GQM-1:</w:t>
      </w:r>
    </w:p>
    <w:p>
      <w:r>
        <w:rPr>
          <w:i/>
        </w:rPr>
        <w:t>Analizar la frecuencia y calidad de la supervisión del ciberriesgo por el Consejo de Administración, con el propósito de mejorar la gobernanza corporativa del ciberriesgo, respecto al principio de oversight efectivo, desde el punto de vista del regulador y del accionista, en el contexto de organizaciones sujetas a NIS2 y COSO CGF 2026.</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Q1.1: ¿Con qué frecuencia el Consejo revisa el ciberriesgo?</w:t>
            </w:r>
          </w:p>
        </w:tc>
        <w:tc>
          <w:tcPr>
            <w:tcW w:type="dxa" w:w="1872"/>
          </w:tcPr>
          <w:p>
            <w:pPr>
              <w:keepLines w:val="1"/>
              <w:keepNext w:val="1"/>
            </w:pPr>
            <w:r>
              <w:t>Frecuencia de revisión del ciberriesgo en el Consejo (sesiones/año)</w:t>
            </w:r>
          </w:p>
        </w:tc>
        <w:tc>
          <w:tcPr>
            <w:tcW w:type="dxa" w:w="1872"/>
          </w:tcPr>
          <w:p>
            <w:pPr>
              <w:keepLines w:val="1"/>
              <w:keepNext w:val="1"/>
            </w:pPr>
            <w:r>
              <w:t>M-GOB-01</w:t>
            </w:r>
          </w:p>
        </w:tc>
        <w:tc>
          <w:tcPr>
            <w:tcW w:type="dxa" w:w="1872"/>
          </w:tcPr>
          <w:p>
            <w:pPr>
              <w:keepLines w:val="1"/>
              <w:keepNext w:val="1"/>
            </w:pPr>
            <w:r>
              <w:t>Cuantitativa discreta</w:t>
            </w:r>
          </w:p>
        </w:tc>
        <w:tc>
          <w:tcPr>
            <w:tcW w:type="dxa" w:w="1872"/>
          </w:tcPr>
          <w:p>
            <w:pPr>
              <w:keepLines w:val="1"/>
              <w:keepNext w:val="1"/>
            </w:pPr>
            <w:r>
              <w:t>Actas del Consejo</w:t>
            </w:r>
          </w:p>
        </w:tc>
      </w:tr>
      <w:tr>
        <w:trPr>
          <w:cantSplit w:val="1"/>
        </w:trPr>
        <w:tc>
          <w:tcPr>
            <w:tcW w:type="dxa" w:w="1872"/>
          </w:tcPr>
          <w:p>
            <w:pPr>
              <w:keepLines w:val="1"/>
              <w:keepNext w:val="1"/>
            </w:pPr>
            <w:r>
              <w:t>Q1.2: ¿Qué porcentaje de consejeros tiene formación en ciberseguridad?</w:t>
            </w:r>
          </w:p>
        </w:tc>
        <w:tc>
          <w:tcPr>
            <w:tcW w:type="dxa" w:w="1872"/>
          </w:tcPr>
          <w:p>
            <w:pPr>
              <w:keepLines w:val="1"/>
              <w:keepNext w:val="1"/>
            </w:pPr>
            <w:r>
              <w:t>% de consejeros con competencia ciber acreditada</w:t>
            </w:r>
          </w:p>
        </w:tc>
        <w:tc>
          <w:tcPr>
            <w:tcW w:type="dxa" w:w="1872"/>
          </w:tcPr>
          <w:p>
            <w:pPr>
              <w:keepLines w:val="1"/>
              <w:keepNext w:val="1"/>
            </w:pPr>
            <w:r>
              <w:t>M-GOB-02</w:t>
            </w:r>
          </w:p>
        </w:tc>
        <w:tc>
          <w:tcPr>
            <w:tcW w:type="dxa" w:w="1872"/>
          </w:tcPr>
          <w:p>
            <w:pPr>
              <w:keepLines w:val="1"/>
              <w:keepNext w:val="1"/>
            </w:pPr>
            <w:r>
              <w:t>Cuantitativa continua</w:t>
            </w:r>
          </w:p>
        </w:tc>
        <w:tc>
          <w:tcPr>
            <w:tcW w:type="dxa" w:w="1872"/>
          </w:tcPr>
          <w:p>
            <w:pPr>
              <w:keepLines w:val="1"/>
              <w:keepNext w:val="1"/>
            </w:pPr>
            <w:r>
              <w:t>RRHH / curriculum vitae</w:t>
            </w:r>
          </w:p>
        </w:tc>
      </w:tr>
      <w:tr>
        <w:trPr>
          <w:cantSplit w:val="1"/>
        </w:trPr>
        <w:tc>
          <w:tcPr>
            <w:tcW w:type="dxa" w:w="1872"/>
          </w:tcPr>
          <w:p>
            <w:pPr>
              <w:keepLines w:val="1"/>
              <w:keepNext w:val="1"/>
            </w:pPr>
            <w:r>
              <w:t>Q1.3: ¿Existe un comité especializado con mandato ciber formal?</w:t>
            </w:r>
          </w:p>
        </w:tc>
        <w:tc>
          <w:tcPr>
            <w:tcW w:type="dxa" w:w="1872"/>
          </w:tcPr>
          <w:p>
            <w:pPr>
              <w:keepLines w:val="1"/>
              <w:keepNext w:val="1"/>
            </w:pPr>
            <w:r>
              <w:t>Existencia y nivel de actividad del Comité Ciber del Consejo (0–3)</w:t>
            </w:r>
          </w:p>
        </w:tc>
        <w:tc>
          <w:tcPr>
            <w:tcW w:type="dxa" w:w="1872"/>
          </w:tcPr>
          <w:p>
            <w:pPr>
              <w:keepLines w:val="1"/>
              <w:keepNext w:val="1"/>
            </w:pPr>
            <w:r>
              <w:t>M-GOB-03</w:t>
            </w:r>
          </w:p>
        </w:tc>
        <w:tc>
          <w:tcPr>
            <w:tcW w:type="dxa" w:w="1872"/>
          </w:tcPr>
          <w:p>
            <w:pPr>
              <w:keepLines w:val="1"/>
              <w:keepNext w:val="1"/>
            </w:pPr>
            <w:r>
              <w:t>Ordinal</w:t>
            </w:r>
          </w:p>
        </w:tc>
        <w:tc>
          <w:tcPr>
            <w:tcW w:type="dxa" w:w="1872"/>
          </w:tcPr>
          <w:p>
            <w:pPr>
              <w:keepLines w:val="1"/>
              <w:keepNext w:val="1"/>
            </w:pPr>
            <w:r>
              <w:t>Estatutos / actas</w:t>
            </w:r>
          </w:p>
        </w:tc>
      </w:tr>
      <w:tr>
        <w:trPr>
          <w:cantSplit w:val="1"/>
        </w:trPr>
        <w:tc>
          <w:tcPr>
            <w:tcW w:type="dxa" w:w="1872"/>
          </w:tcPr>
          <w:p>
            <w:pPr>
              <w:keepLines w:val="1"/>
              <w:keepNext w:val="1"/>
            </w:pPr>
            <w:r>
              <w:t>Q1.4: ¿El CISO tiene acceso directo y estructurado al Consejo?</w:t>
            </w:r>
          </w:p>
        </w:tc>
        <w:tc>
          <w:tcPr>
            <w:tcW w:type="dxa" w:w="1872"/>
          </w:tcPr>
          <w:p>
            <w:pPr>
              <w:keepLines w:val="1"/>
              <w:keepNext w:val="1"/>
            </w:pPr>
            <w:r>
              <w:t>Nivel de independencia del reporte del CISO (escala 1–5)</w:t>
            </w:r>
          </w:p>
        </w:tc>
        <w:tc>
          <w:tcPr>
            <w:tcW w:type="dxa" w:w="1872"/>
          </w:tcPr>
          <w:p>
            <w:pPr>
              <w:keepLines w:val="1"/>
              <w:keepNext w:val="1"/>
            </w:pPr>
            <w:r>
              <w:t>M-GOB-04</w:t>
            </w:r>
          </w:p>
        </w:tc>
        <w:tc>
          <w:tcPr>
            <w:tcW w:type="dxa" w:w="1872"/>
          </w:tcPr>
          <w:p>
            <w:pPr>
              <w:keepLines w:val="1"/>
              <w:keepNext w:val="1"/>
            </w:pPr>
            <w:r>
              <w:t>Ordinal</w:t>
            </w:r>
          </w:p>
        </w:tc>
        <w:tc>
          <w:tcPr>
            <w:tcW w:type="dxa" w:w="1872"/>
          </w:tcPr>
          <w:p>
            <w:pPr>
              <w:keepLines w:val="1"/>
              <w:keepNext w:val="1"/>
            </w:pPr>
            <w:r>
              <w:t>Organigrama / política</w:t>
            </w:r>
          </w:p>
        </w:tc>
      </w:tr>
      <w:tr>
        <w:trPr>
          <w:cantSplit w:val="1"/>
        </w:trPr>
        <w:tc>
          <w:tcPr>
            <w:tcW w:type="dxa" w:w="1872"/>
          </w:tcPr>
          <w:p>
            <w:pPr>
              <w:keepLines w:val="1"/>
            </w:pPr>
            <w:r>
              <w:t>Q1.5: ¿Se ha formalizado el apetito de ciberriesgo?</w:t>
            </w:r>
          </w:p>
        </w:tc>
        <w:tc>
          <w:tcPr>
            <w:tcW w:type="dxa" w:w="1872"/>
          </w:tcPr>
          <w:p>
            <w:pPr>
              <w:keepLines w:val="1"/>
            </w:pPr>
            <w:r>
              <w:t>Apetito de ciberriesgo cuantificado en euros (sí/no + valor €)</w:t>
            </w:r>
          </w:p>
        </w:tc>
        <w:tc>
          <w:tcPr>
            <w:tcW w:type="dxa" w:w="1872"/>
          </w:tcPr>
          <w:p>
            <w:pPr>
              <w:keepLines w:val="1"/>
            </w:pPr>
            <w:r>
              <w:t>M-GOB-05</w:t>
            </w:r>
          </w:p>
        </w:tc>
        <w:tc>
          <w:tcPr>
            <w:tcW w:type="dxa" w:w="1872"/>
          </w:tcPr>
          <w:p>
            <w:pPr>
              <w:keepLines w:val="1"/>
            </w:pPr>
            <w:r>
              <w:t>Nominal + cuantitativa</w:t>
            </w:r>
          </w:p>
        </w:tc>
        <w:tc>
          <w:tcPr>
            <w:tcW w:type="dxa" w:w="1872"/>
          </w:tcPr>
          <w:p>
            <w:pPr>
              <w:keepLines w:val="1"/>
            </w:pPr>
            <w:r>
              <w:t>Declaración de apetito</w:t>
            </w:r>
          </w:p>
        </w:tc>
      </w:tr>
    </w:tbl>
    <w:p/>
    <w:p>
      <w:pPr>
        <w:pStyle w:val="Heading3"/>
        <w:keepNext/>
        <w:keepLines/>
      </w:pPr>
      <w:r>
        <w:t>OO-2: Cuantificación Financiera del Ciberriesgo e Integración Estratégica</w:t>
      </w:r>
    </w:p>
    <w:p>
      <w:r>
        <w:rPr>
          <w:b/>
        </w:rPr>
        <w:t>Goal GQM-2:</w:t>
      </w:r>
    </w:p>
    <w:p>
      <w:r>
        <w:rPr>
          <w:i/>
        </w:rPr>
        <w:t>Analizar el grado de integración del ciberriesgo en la planificación estratégica y su cuantificación financiera, con el propósito de mejorar la calidad de las decisiones de inversión en ciberseguridad, respecto al atributo de toma de decisiones basada en evidencia, desde el punto de vista del CFO y del Consejo, en el contexto COSO ERM + metodología FAIR.</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Q2.1: ¿El ciberriesgo informa decisiones estratégicas clave?</w:t>
            </w:r>
          </w:p>
        </w:tc>
        <w:tc>
          <w:tcPr>
            <w:tcW w:type="dxa" w:w="1872"/>
          </w:tcPr>
          <w:p>
            <w:pPr>
              <w:keepLines w:val="1"/>
              <w:keepNext w:val="1"/>
            </w:pPr>
            <w:r>
              <w:t>Nivel de integración ciber en el plan estratégico (escala 1–5)</w:t>
            </w:r>
          </w:p>
        </w:tc>
        <w:tc>
          <w:tcPr>
            <w:tcW w:type="dxa" w:w="1872"/>
          </w:tcPr>
          <w:p>
            <w:pPr>
              <w:keepLines w:val="1"/>
              <w:keepNext w:val="1"/>
            </w:pPr>
            <w:r>
              <w:t>M-EST-01</w:t>
            </w:r>
          </w:p>
        </w:tc>
        <w:tc>
          <w:tcPr>
            <w:tcW w:type="dxa" w:w="1872"/>
          </w:tcPr>
          <w:p>
            <w:pPr>
              <w:keepLines w:val="1"/>
              <w:keepNext w:val="1"/>
            </w:pPr>
            <w:r>
              <w:t>Ordinal</w:t>
            </w:r>
          </w:p>
        </w:tc>
        <w:tc>
          <w:tcPr>
            <w:tcW w:type="dxa" w:w="1872"/>
          </w:tcPr>
          <w:p>
            <w:pPr>
              <w:keepLines w:val="1"/>
              <w:keepNext w:val="1"/>
            </w:pPr>
            <w:r>
              <w:t>Plan estratégico / entrevistas</w:t>
            </w:r>
          </w:p>
        </w:tc>
      </w:tr>
      <w:tr>
        <w:trPr>
          <w:cantSplit w:val="1"/>
        </w:trPr>
        <w:tc>
          <w:tcPr>
            <w:tcW w:type="dxa" w:w="1872"/>
          </w:tcPr>
          <w:p>
            <w:pPr>
              <w:keepLines w:val="1"/>
              <w:keepNext w:val="1"/>
            </w:pPr>
            <w:r>
              <w:t>Q2.2: ¿Se cuantifica el ciberriesgo en términos financieros?</w:t>
            </w:r>
          </w:p>
        </w:tc>
        <w:tc>
          <w:tcPr>
            <w:tcW w:type="dxa" w:w="1872"/>
          </w:tcPr>
          <w:p>
            <w:pPr>
              <w:keepLines w:val="1"/>
              <w:keepNext w:val="1"/>
            </w:pPr>
            <w:r>
              <w:t>Metodología de cuantificación utilizada (FAIR, ALE, Monte Carlo, cualitativa, ninguna)</w:t>
            </w:r>
          </w:p>
        </w:tc>
        <w:tc>
          <w:tcPr>
            <w:tcW w:type="dxa" w:w="1872"/>
          </w:tcPr>
          <w:p>
            <w:pPr>
              <w:keepLines w:val="1"/>
              <w:keepNext w:val="1"/>
            </w:pPr>
            <w:r>
              <w:t>M-EST-02</w:t>
            </w:r>
          </w:p>
        </w:tc>
        <w:tc>
          <w:tcPr>
            <w:tcW w:type="dxa" w:w="1872"/>
          </w:tcPr>
          <w:p>
            <w:pPr>
              <w:keepLines w:val="1"/>
              <w:keepNext w:val="1"/>
            </w:pPr>
            <w:r>
              <w:t>Nominal</w:t>
            </w:r>
          </w:p>
        </w:tc>
        <w:tc>
          <w:tcPr>
            <w:tcW w:type="dxa" w:w="1872"/>
          </w:tcPr>
          <w:p>
            <w:pPr>
              <w:keepLines w:val="1"/>
              <w:keepNext w:val="1"/>
            </w:pPr>
            <w:r>
              <w:t>Documentación GRC</w:t>
            </w:r>
          </w:p>
        </w:tc>
      </w:tr>
      <w:tr>
        <w:trPr>
          <w:cantSplit w:val="1"/>
        </w:trPr>
        <w:tc>
          <w:tcPr>
            <w:tcW w:type="dxa" w:w="1872"/>
          </w:tcPr>
          <w:p>
            <w:pPr>
              <w:keepLines w:val="1"/>
              <w:keepNext w:val="1"/>
            </w:pPr>
            <w:r>
              <w:t>Q2.3: ¿Cuál es el ALE total del portafolio de ciberriesgos?</w:t>
            </w:r>
          </w:p>
        </w:tc>
        <w:tc>
          <w:tcPr>
            <w:tcW w:type="dxa" w:w="1872"/>
          </w:tcPr>
          <w:p>
            <w:pPr>
              <w:keepLines w:val="1"/>
              <w:keepNext w:val="1"/>
            </w:pPr>
            <w:r>
              <w:t>ALE (Annual Loss Expectancy) total en euros</w:t>
            </w:r>
          </w:p>
        </w:tc>
        <w:tc>
          <w:tcPr>
            <w:tcW w:type="dxa" w:w="1872"/>
          </w:tcPr>
          <w:p>
            <w:pPr>
              <w:keepLines w:val="1"/>
              <w:keepNext w:val="1"/>
            </w:pPr>
            <w:r>
              <w:t>M-EST-03</w:t>
            </w:r>
          </w:p>
        </w:tc>
        <w:tc>
          <w:tcPr>
            <w:tcW w:type="dxa" w:w="1872"/>
          </w:tcPr>
          <w:p>
            <w:pPr>
              <w:keepLines w:val="1"/>
              <w:keepNext w:val="1"/>
            </w:pPr>
            <w:r>
              <w:t>Cuantitativa continua</w:t>
            </w:r>
          </w:p>
        </w:tc>
        <w:tc>
          <w:tcPr>
            <w:tcW w:type="dxa" w:w="1872"/>
          </w:tcPr>
          <w:p>
            <w:pPr>
              <w:keepLines w:val="1"/>
              <w:keepNext w:val="1"/>
            </w:pPr>
            <w:r>
              <w:t>Plataforma CRQ / hojas FAIR</w:t>
            </w:r>
          </w:p>
        </w:tc>
      </w:tr>
      <w:tr>
        <w:trPr>
          <w:cantSplit w:val="1"/>
        </w:trPr>
        <w:tc>
          <w:tcPr>
            <w:tcW w:type="dxa" w:w="1872"/>
          </w:tcPr>
          <w:p>
            <w:pPr>
              <w:keepLines w:val="1"/>
              <w:keepNext w:val="1"/>
            </w:pPr>
            <w:r>
              <w:t>Q2.4: ¿Se actualiza la cuantificación ante cambios del entorno?</w:t>
            </w:r>
          </w:p>
        </w:tc>
        <w:tc>
          <w:tcPr>
            <w:tcW w:type="dxa" w:w="1872"/>
          </w:tcPr>
          <w:p>
            <w:pPr>
              <w:keepLines w:val="1"/>
              <w:keepNext w:val="1"/>
            </w:pPr>
            <w:r>
              <w:t>Frecuencia de actualización de la cuantificación del riesgo (veces/año)</w:t>
            </w:r>
          </w:p>
        </w:tc>
        <w:tc>
          <w:tcPr>
            <w:tcW w:type="dxa" w:w="1872"/>
          </w:tcPr>
          <w:p>
            <w:pPr>
              <w:keepLines w:val="1"/>
              <w:keepNext w:val="1"/>
            </w:pPr>
            <w:r>
              <w:t>M-EST-04</w:t>
            </w:r>
          </w:p>
        </w:tc>
        <w:tc>
          <w:tcPr>
            <w:tcW w:type="dxa" w:w="1872"/>
          </w:tcPr>
          <w:p>
            <w:pPr>
              <w:keepLines w:val="1"/>
              <w:keepNext w:val="1"/>
            </w:pPr>
            <w:r>
              <w:t>Cuantitativa discreta</w:t>
            </w:r>
          </w:p>
        </w:tc>
        <w:tc>
          <w:tcPr>
            <w:tcW w:type="dxa" w:w="1872"/>
          </w:tcPr>
          <w:p>
            <w:pPr>
              <w:keepLines w:val="1"/>
              <w:keepNext w:val="1"/>
            </w:pPr>
            <w:r>
              <w:t>Registros GRC</w:t>
            </w:r>
          </w:p>
        </w:tc>
      </w:tr>
      <w:tr>
        <w:trPr>
          <w:cantSplit w:val="1"/>
        </w:trPr>
        <w:tc>
          <w:tcPr>
            <w:tcW w:type="dxa" w:w="1872"/>
          </w:tcPr>
          <w:p>
            <w:pPr>
              <w:keepLines w:val="1"/>
            </w:pPr>
            <w:r>
              <w:t>Q2.5: ¿Existe cobertura de seguro de ciberriesgo proporcional al ALE?</w:t>
            </w:r>
          </w:p>
        </w:tc>
        <w:tc>
          <w:tcPr>
            <w:tcW w:type="dxa" w:w="1872"/>
          </w:tcPr>
          <w:p>
            <w:pPr>
              <w:keepLines w:val="1"/>
            </w:pPr>
            <w:r>
              <w:t>Ratio cobertura de seguro / ALE estimado</w:t>
            </w:r>
          </w:p>
        </w:tc>
        <w:tc>
          <w:tcPr>
            <w:tcW w:type="dxa" w:w="1872"/>
          </w:tcPr>
          <w:p>
            <w:pPr>
              <w:keepLines w:val="1"/>
            </w:pPr>
            <w:r>
              <w:t>M-EST-05</w:t>
            </w:r>
          </w:p>
        </w:tc>
        <w:tc>
          <w:tcPr>
            <w:tcW w:type="dxa" w:w="1872"/>
          </w:tcPr>
          <w:p>
            <w:pPr>
              <w:keepLines w:val="1"/>
            </w:pPr>
            <w:r>
              <w:t>Cuantitativa ratio</w:t>
            </w:r>
          </w:p>
        </w:tc>
        <w:tc>
          <w:tcPr>
            <w:tcW w:type="dxa" w:w="1872"/>
          </w:tcPr>
          <w:p>
            <w:pPr>
              <w:keepLines w:val="1"/>
            </w:pPr>
            <w:r>
              <w:t>Póliza + modelo ALE</w:t>
            </w:r>
          </w:p>
        </w:tc>
      </w:tr>
    </w:tbl>
    <w:p/>
    <w:p>
      <w:pPr>
        <w:pStyle w:val="Heading3"/>
        <w:keepNext/>
        <w:keepLines/>
      </w:pPr>
      <w:r>
        <w:t>OO-3: Detección y Respuesta — MTTD y MTTR</w:t>
      </w:r>
    </w:p>
    <w:p>
      <w:r>
        <w:rPr>
          <w:b/>
        </w:rPr>
        <w:t>Goal GQM-3:</w:t>
      </w:r>
    </w:p>
    <w:p>
      <w:r>
        <w:rPr>
          <w:i/>
        </w:rPr>
        <w:t>Analizar la capacidad de detección y respuesta ante incidentes de ciberseguridad, con el propósito de reducir el tiempo de exposición del adversario en el entorno, respecto al atributo de eficiencia operativa del SOC, desde el punto de vista del CISO y del regulador NIS2/DORA, en el contexto de operaciones 24/7 con presencia en España.</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Q3.1: ¿Cuánto tarda la organización en detectar un incidente activo?</w:t>
            </w:r>
          </w:p>
        </w:tc>
        <w:tc>
          <w:tcPr>
            <w:tcW w:type="dxa" w:w="1872"/>
          </w:tcPr>
          <w:p>
            <w:pPr>
              <w:keepLines w:val="1"/>
              <w:keepNext w:val="1"/>
            </w:pPr>
            <w:r>
              <w:t>MTTD — Mean Time to Detect (horas)</w:t>
            </w:r>
          </w:p>
        </w:tc>
        <w:tc>
          <w:tcPr>
            <w:tcW w:type="dxa" w:w="1872"/>
          </w:tcPr>
          <w:p>
            <w:pPr>
              <w:keepLines w:val="1"/>
              <w:keepNext w:val="1"/>
            </w:pPr>
            <w:r>
              <w:t>M-DET-01</w:t>
            </w:r>
          </w:p>
        </w:tc>
        <w:tc>
          <w:tcPr>
            <w:tcW w:type="dxa" w:w="1872"/>
          </w:tcPr>
          <w:p>
            <w:pPr>
              <w:keepLines w:val="1"/>
              <w:keepNext w:val="1"/>
            </w:pPr>
            <w:r>
              <w:t>Cuantitativa continua</w:t>
            </w:r>
          </w:p>
        </w:tc>
        <w:tc>
          <w:tcPr>
            <w:tcW w:type="dxa" w:w="1872"/>
          </w:tcPr>
          <w:p>
            <w:pPr>
              <w:keepLines w:val="1"/>
              <w:keepNext w:val="1"/>
            </w:pPr>
            <w:r>
              <w:t>SIEM / registros de incidentes</w:t>
            </w:r>
          </w:p>
        </w:tc>
      </w:tr>
      <w:tr>
        <w:trPr>
          <w:cantSplit w:val="1"/>
        </w:trPr>
        <w:tc>
          <w:tcPr>
            <w:tcW w:type="dxa" w:w="1872"/>
          </w:tcPr>
          <w:p>
            <w:pPr>
              <w:keepLines w:val="1"/>
              <w:keepNext w:val="1"/>
            </w:pPr>
            <w:r>
              <w:t>Q3.2: ¿Cuánto tarda en contener el incidente tras su detección?</w:t>
            </w:r>
          </w:p>
        </w:tc>
        <w:tc>
          <w:tcPr>
            <w:tcW w:type="dxa" w:w="1872"/>
          </w:tcPr>
          <w:p>
            <w:pPr>
              <w:keepLines w:val="1"/>
              <w:keepNext w:val="1"/>
            </w:pPr>
            <w:r>
              <w:t>MTTR — Mean Time to Respond (horas)</w:t>
            </w:r>
          </w:p>
        </w:tc>
        <w:tc>
          <w:tcPr>
            <w:tcW w:type="dxa" w:w="1872"/>
          </w:tcPr>
          <w:p>
            <w:pPr>
              <w:keepLines w:val="1"/>
              <w:keepNext w:val="1"/>
            </w:pPr>
            <w:r>
              <w:t>M-DET-02</w:t>
            </w:r>
          </w:p>
        </w:tc>
        <w:tc>
          <w:tcPr>
            <w:tcW w:type="dxa" w:w="1872"/>
          </w:tcPr>
          <w:p>
            <w:pPr>
              <w:keepLines w:val="1"/>
              <w:keepNext w:val="1"/>
            </w:pPr>
            <w:r>
              <w:t>Cuantitativa continua</w:t>
            </w:r>
          </w:p>
        </w:tc>
        <w:tc>
          <w:tcPr>
            <w:tcW w:type="dxa" w:w="1872"/>
          </w:tcPr>
          <w:p>
            <w:pPr>
              <w:keepLines w:val="1"/>
              <w:keepNext w:val="1"/>
            </w:pPr>
            <w:r>
              <w:t>Plataforma IR / tickets</w:t>
            </w:r>
          </w:p>
        </w:tc>
      </w:tr>
      <w:tr>
        <w:trPr>
          <w:cantSplit w:val="1"/>
        </w:trPr>
        <w:tc>
          <w:tcPr>
            <w:tcW w:type="dxa" w:w="1872"/>
          </w:tcPr>
          <w:p>
            <w:pPr>
              <w:keepLines w:val="1"/>
              <w:keepNext w:val="1"/>
            </w:pPr>
            <w:r>
              <w:t>Q3.3: ¿El MTTD está mejorando a lo largo del tiempo?</w:t>
            </w:r>
          </w:p>
        </w:tc>
        <w:tc>
          <w:tcPr>
            <w:tcW w:type="dxa" w:w="1872"/>
          </w:tcPr>
          <w:p>
            <w:pPr>
              <w:keepLines w:val="1"/>
              <w:keepNext w:val="1"/>
            </w:pPr>
            <w:r>
              <w:t>Tendencia trimestral del MTTD (delta %)</w:t>
            </w:r>
          </w:p>
        </w:tc>
        <w:tc>
          <w:tcPr>
            <w:tcW w:type="dxa" w:w="1872"/>
          </w:tcPr>
          <w:p>
            <w:pPr>
              <w:keepLines w:val="1"/>
              <w:keepNext w:val="1"/>
            </w:pPr>
            <w:r>
              <w:t>M-DET-03</w:t>
            </w:r>
          </w:p>
        </w:tc>
        <w:tc>
          <w:tcPr>
            <w:tcW w:type="dxa" w:w="1872"/>
          </w:tcPr>
          <w:p>
            <w:pPr>
              <w:keepLines w:val="1"/>
              <w:keepNext w:val="1"/>
            </w:pPr>
            <w:r>
              <w:t>Cuantitativa ratio</w:t>
            </w:r>
          </w:p>
        </w:tc>
        <w:tc>
          <w:tcPr>
            <w:tcW w:type="dxa" w:w="1872"/>
          </w:tcPr>
          <w:p>
            <w:pPr>
              <w:keepLines w:val="1"/>
              <w:keepNext w:val="1"/>
            </w:pPr>
            <w:r>
              <w:t>SIEM histórico</w:t>
            </w:r>
          </w:p>
        </w:tc>
      </w:tr>
      <w:tr>
        <w:trPr>
          <w:cantSplit w:val="1"/>
        </w:trPr>
        <w:tc>
          <w:tcPr>
            <w:tcW w:type="dxa" w:w="1872"/>
          </w:tcPr>
          <w:p>
            <w:pPr>
              <w:keepLines w:val="1"/>
              <w:keepNext w:val="1"/>
            </w:pPr>
            <w:r>
              <w:t>Q3.4: ¿Qué porcentaje de incidentes son detectados internamente?</w:t>
            </w:r>
          </w:p>
        </w:tc>
        <w:tc>
          <w:tcPr>
            <w:tcW w:type="dxa" w:w="1872"/>
          </w:tcPr>
          <w:p>
            <w:pPr>
              <w:keepLines w:val="1"/>
              <w:keepNext w:val="1"/>
            </w:pPr>
            <w:r>
              <w:t>% de incidentes detectados por controles propios vs. notificación externa</w:t>
            </w:r>
          </w:p>
        </w:tc>
        <w:tc>
          <w:tcPr>
            <w:tcW w:type="dxa" w:w="1872"/>
          </w:tcPr>
          <w:p>
            <w:pPr>
              <w:keepLines w:val="1"/>
              <w:keepNext w:val="1"/>
            </w:pPr>
            <w:r>
              <w:t>M-DET-04</w:t>
            </w:r>
          </w:p>
        </w:tc>
        <w:tc>
          <w:tcPr>
            <w:tcW w:type="dxa" w:w="1872"/>
          </w:tcPr>
          <w:p>
            <w:pPr>
              <w:keepLines w:val="1"/>
              <w:keepNext w:val="1"/>
            </w:pPr>
            <w:r>
              <w:t>Cuantitativa porcentaje</w:t>
            </w:r>
          </w:p>
        </w:tc>
        <w:tc>
          <w:tcPr>
            <w:tcW w:type="dxa" w:w="1872"/>
          </w:tcPr>
          <w:p>
            <w:pPr>
              <w:keepLines w:val="1"/>
              <w:keepNext w:val="1"/>
            </w:pPr>
            <w:r>
              <w:t>Registros IR</w:t>
            </w:r>
          </w:p>
        </w:tc>
      </w:tr>
      <w:tr>
        <w:trPr>
          <w:cantSplit w:val="1"/>
        </w:trPr>
        <w:tc>
          <w:tcPr>
            <w:tcW w:type="dxa" w:w="1872"/>
          </w:tcPr>
          <w:p>
            <w:pPr>
              <w:keepLines w:val="1"/>
            </w:pPr>
            <w:r>
              <w:t>Q3.5: ¿Cuál es el tiempo de exposición medio del adversario (dwell time)?</w:t>
            </w:r>
          </w:p>
        </w:tc>
        <w:tc>
          <w:tcPr>
            <w:tcW w:type="dxa" w:w="1872"/>
          </w:tcPr>
          <w:p>
            <w:pPr>
              <w:keepLines w:val="1"/>
            </w:pPr>
            <w:r>
              <w:t>Dwell Time medio (días entre compromiso inicial y detección)</w:t>
            </w:r>
          </w:p>
        </w:tc>
        <w:tc>
          <w:tcPr>
            <w:tcW w:type="dxa" w:w="1872"/>
          </w:tcPr>
          <w:p>
            <w:pPr>
              <w:keepLines w:val="1"/>
            </w:pPr>
            <w:r>
              <w:t>M-DET-05</w:t>
            </w:r>
          </w:p>
        </w:tc>
        <w:tc>
          <w:tcPr>
            <w:tcW w:type="dxa" w:w="1872"/>
          </w:tcPr>
          <w:p>
            <w:pPr>
              <w:keepLines w:val="1"/>
            </w:pPr>
            <w:r>
              <w:t>Cuantitativa continua</w:t>
            </w:r>
          </w:p>
        </w:tc>
        <w:tc>
          <w:tcPr>
            <w:tcW w:type="dxa" w:w="1872"/>
          </w:tcPr>
          <w:p>
            <w:pPr>
              <w:keepLines w:val="1"/>
            </w:pPr>
            <w:r>
              <w:t>SIEM + forense post-incidente</w:t>
            </w:r>
          </w:p>
        </w:tc>
      </w:tr>
    </w:tbl>
    <w:p/>
    <w:p>
      <w:pPr>
        <w:pStyle w:val="Heading3"/>
        <w:keepNext/>
        <w:keepLines/>
      </w:pPr>
      <w:r>
        <w:t>OO-4: Gestión de Vulnerabilidades y Time-to-Patch</w:t>
      </w:r>
    </w:p>
    <w:p>
      <w:r>
        <w:rPr>
          <w:b/>
        </w:rPr>
        <w:t>Goal GQM-4:</w:t>
      </w:r>
    </w:p>
    <w:p>
      <w:r>
        <w:rPr>
          <w:i/>
        </w:rPr>
        <w:t>Analizar la efectividad del proceso de gestión de vulnerabilidades, con el propósito de minimizar la ventana de explotación disponible para el adversario, respecto al atributo de reducción de superficie de ataque, desde el punto de vista del CISO y del equipo de operaciones de seguridad, en el contexto de infraestructuras heterogéneas IT/OT/Cloud.</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Q4.1: ¿Cuánto se tarda en parchear vulnerabilidades críticas (CVSS ≥ 9.0)?</w:t>
            </w:r>
          </w:p>
        </w:tc>
        <w:tc>
          <w:tcPr>
            <w:tcW w:type="dxa" w:w="1872"/>
          </w:tcPr>
          <w:p>
            <w:pPr>
              <w:keepLines w:val="1"/>
              <w:keepNext w:val="1"/>
            </w:pPr>
            <w:r>
              <w:t>Time-to-Patch crítico: mediana de días hasta remediación de CVSS ≥ 9.0</w:t>
            </w:r>
          </w:p>
        </w:tc>
        <w:tc>
          <w:tcPr>
            <w:tcW w:type="dxa" w:w="1872"/>
          </w:tcPr>
          <w:p>
            <w:pPr>
              <w:keepLines w:val="1"/>
              <w:keepNext w:val="1"/>
            </w:pPr>
            <w:r>
              <w:t>M-VUL-01</w:t>
            </w:r>
          </w:p>
        </w:tc>
        <w:tc>
          <w:tcPr>
            <w:tcW w:type="dxa" w:w="1872"/>
          </w:tcPr>
          <w:p>
            <w:pPr>
              <w:keepLines w:val="1"/>
              <w:keepNext w:val="1"/>
            </w:pPr>
            <w:r>
              <w:t>Cuantitativa continua</w:t>
            </w:r>
          </w:p>
        </w:tc>
        <w:tc>
          <w:tcPr>
            <w:tcW w:type="dxa" w:w="1872"/>
          </w:tcPr>
          <w:p>
            <w:pPr>
              <w:keepLines w:val="1"/>
              <w:keepNext w:val="1"/>
            </w:pPr>
            <w:r>
              <w:t>Scanner de vulnerabilidades</w:t>
            </w:r>
          </w:p>
        </w:tc>
      </w:tr>
      <w:tr>
        <w:trPr>
          <w:cantSplit w:val="1"/>
        </w:trPr>
        <w:tc>
          <w:tcPr>
            <w:tcW w:type="dxa" w:w="1872"/>
          </w:tcPr>
          <w:p>
            <w:pPr>
              <w:keepLines w:val="1"/>
              <w:keepNext w:val="1"/>
            </w:pPr>
            <w:r>
              <w:t>Q4.2: ¿Qué porcentaje de vulnerabilidades críticas siguen abiertas &gt;30 días?</w:t>
            </w:r>
          </w:p>
        </w:tc>
        <w:tc>
          <w:tcPr>
            <w:tcW w:type="dxa" w:w="1872"/>
          </w:tcPr>
          <w:p>
            <w:pPr>
              <w:keepLines w:val="1"/>
              <w:keepNext w:val="1"/>
            </w:pPr>
            <w:r>
              <w:t>% CVE críticos sin parchear en &gt;30 días sobre el total activo</w:t>
            </w:r>
          </w:p>
        </w:tc>
        <w:tc>
          <w:tcPr>
            <w:tcW w:type="dxa" w:w="1872"/>
          </w:tcPr>
          <w:p>
            <w:pPr>
              <w:keepLines w:val="1"/>
              <w:keepNext w:val="1"/>
            </w:pPr>
            <w:r>
              <w:t>M-VUL-02</w:t>
            </w:r>
          </w:p>
        </w:tc>
        <w:tc>
          <w:tcPr>
            <w:tcW w:type="dxa" w:w="1872"/>
          </w:tcPr>
          <w:p>
            <w:pPr>
              <w:keepLines w:val="1"/>
              <w:keepNext w:val="1"/>
            </w:pPr>
            <w:r>
              <w:t>Cuantitativa porcentaje</w:t>
            </w:r>
          </w:p>
        </w:tc>
        <w:tc>
          <w:tcPr>
            <w:tcW w:type="dxa" w:w="1872"/>
          </w:tcPr>
          <w:p>
            <w:pPr>
              <w:keepLines w:val="1"/>
              <w:keepNext w:val="1"/>
            </w:pPr>
            <w:r>
              <w:t>Scanner + CMDB</w:t>
            </w:r>
          </w:p>
        </w:tc>
      </w:tr>
      <w:tr>
        <w:trPr>
          <w:cantSplit w:val="1"/>
        </w:trPr>
        <w:tc>
          <w:tcPr>
            <w:tcW w:type="dxa" w:w="1872"/>
          </w:tcPr>
          <w:p>
            <w:pPr>
              <w:keepLines w:val="1"/>
              <w:keepNext w:val="1"/>
            </w:pPr>
            <w:r>
              <w:t>Q4.3: ¿Se prioriza con EPSS además de CVSS?</w:t>
            </w:r>
          </w:p>
        </w:tc>
        <w:tc>
          <w:tcPr>
            <w:tcW w:type="dxa" w:w="1872"/>
          </w:tcPr>
          <w:p>
            <w:pPr>
              <w:keepLines w:val="1"/>
              <w:keepNext w:val="1"/>
            </w:pPr>
            <w:r>
              <w:t>% de vulnerabilidades priorizadas con EPSS (Exploit Prediction Score)</w:t>
            </w:r>
          </w:p>
        </w:tc>
        <w:tc>
          <w:tcPr>
            <w:tcW w:type="dxa" w:w="1872"/>
          </w:tcPr>
          <w:p>
            <w:pPr>
              <w:keepLines w:val="1"/>
              <w:keepNext w:val="1"/>
            </w:pPr>
            <w:r>
              <w:t>M-VUL-03</w:t>
            </w:r>
          </w:p>
        </w:tc>
        <w:tc>
          <w:tcPr>
            <w:tcW w:type="dxa" w:w="1872"/>
          </w:tcPr>
          <w:p>
            <w:pPr>
              <w:keepLines w:val="1"/>
              <w:keepNext w:val="1"/>
            </w:pPr>
            <w:r>
              <w:t>Cuantitativa porcentaje</w:t>
            </w:r>
          </w:p>
        </w:tc>
        <w:tc>
          <w:tcPr>
            <w:tcW w:type="dxa" w:w="1872"/>
          </w:tcPr>
          <w:p>
            <w:pPr>
              <w:keepLines w:val="1"/>
              <w:keepNext w:val="1"/>
            </w:pPr>
            <w:r>
              <w:t>Plataforma VM con EPSS feed</w:t>
            </w:r>
          </w:p>
        </w:tc>
      </w:tr>
      <w:tr>
        <w:trPr>
          <w:cantSplit w:val="1"/>
        </w:trPr>
        <w:tc>
          <w:tcPr>
            <w:tcW w:type="dxa" w:w="1872"/>
          </w:tcPr>
          <w:p>
            <w:pPr>
              <w:keepLines w:val="1"/>
              <w:keepNext w:val="1"/>
            </w:pPr>
            <w:r>
              <w:t>Q4.4: ¿Se gestionan vulnerabilidades en OT/IoT específicamente?</w:t>
            </w:r>
          </w:p>
        </w:tc>
        <w:tc>
          <w:tcPr>
            <w:tcW w:type="dxa" w:w="1872"/>
          </w:tcPr>
          <w:p>
            <w:pPr>
              <w:keepLines w:val="1"/>
              <w:keepNext w:val="1"/>
            </w:pPr>
            <w:r>
              <w:t>Cobertura del proceso de gestión de vulnerabilidades en activos OT/IoT (%)</w:t>
            </w:r>
          </w:p>
        </w:tc>
        <w:tc>
          <w:tcPr>
            <w:tcW w:type="dxa" w:w="1872"/>
          </w:tcPr>
          <w:p>
            <w:pPr>
              <w:keepLines w:val="1"/>
              <w:keepNext w:val="1"/>
            </w:pPr>
            <w:r>
              <w:t>M-VUL-04</w:t>
            </w:r>
          </w:p>
        </w:tc>
        <w:tc>
          <w:tcPr>
            <w:tcW w:type="dxa" w:w="1872"/>
          </w:tcPr>
          <w:p>
            <w:pPr>
              <w:keepLines w:val="1"/>
              <w:keepNext w:val="1"/>
            </w:pPr>
            <w:r>
              <w:t>Cuantitativa porcentaje</w:t>
            </w:r>
          </w:p>
        </w:tc>
        <w:tc>
          <w:tcPr>
            <w:tcW w:type="dxa" w:w="1872"/>
          </w:tcPr>
          <w:p>
            <w:pPr>
              <w:keepLines w:val="1"/>
              <w:keepNext w:val="1"/>
            </w:pPr>
            <w:r>
              <w:t>Inventario OT + scanner OT</w:t>
            </w:r>
          </w:p>
        </w:tc>
      </w:tr>
      <w:tr>
        <w:trPr>
          <w:cantSplit w:val="1"/>
        </w:trPr>
        <w:tc>
          <w:tcPr>
            <w:tcW w:type="dxa" w:w="1872"/>
          </w:tcPr>
          <w:p>
            <w:pPr>
              <w:keepLines w:val="1"/>
            </w:pPr>
            <w:r>
              <w:t>Q4.5: ¿Se gestiona el SBOM de aplicaciones críticas?</w:t>
            </w:r>
          </w:p>
        </w:tc>
        <w:tc>
          <w:tcPr>
            <w:tcW w:type="dxa" w:w="1872"/>
          </w:tcPr>
          <w:p>
            <w:pPr>
              <w:keepLines w:val="1"/>
            </w:pPr>
            <w:r>
              <w:t>% de aplicaciones críticas con SBOM generado y actualizado (&lt;90 días)</w:t>
            </w:r>
          </w:p>
        </w:tc>
        <w:tc>
          <w:tcPr>
            <w:tcW w:type="dxa" w:w="1872"/>
          </w:tcPr>
          <w:p>
            <w:pPr>
              <w:keepLines w:val="1"/>
            </w:pPr>
            <w:r>
              <w:t>M-VUL-05</w:t>
            </w:r>
          </w:p>
        </w:tc>
        <w:tc>
          <w:tcPr>
            <w:tcW w:type="dxa" w:w="1872"/>
          </w:tcPr>
          <w:p>
            <w:pPr>
              <w:keepLines w:val="1"/>
            </w:pPr>
            <w:r>
              <w:t>Cuantitativa porcentaje</w:t>
            </w:r>
          </w:p>
        </w:tc>
        <w:tc>
          <w:tcPr>
            <w:tcW w:type="dxa" w:w="1872"/>
          </w:tcPr>
          <w:p>
            <w:pPr>
              <w:keepLines w:val="1"/>
            </w:pPr>
            <w:r>
              <w:t>Pipeline DevSecOps / SBOM tool</w:t>
            </w:r>
          </w:p>
        </w:tc>
      </w:tr>
    </w:tbl>
    <w:p/>
    <w:p>
      <w:pPr>
        <w:pStyle w:val="Heading3"/>
        <w:keepNext/>
        <w:keepLines/>
      </w:pPr>
      <w:r>
        <w:t>OO-5: Gestión de Identidad, Acceso Privilegiado y MFA</w:t>
      </w:r>
    </w:p>
    <w:p>
      <w:r>
        <w:rPr>
          <w:b/>
        </w:rPr>
        <w:t>Goal GQM-5:</w:t>
      </w:r>
    </w:p>
    <w:p>
      <w:r>
        <w:rPr>
          <w:i/>
        </w:rPr>
        <w:t>Analizar el control sobre las identidades privilegiadas y la cobertura de autenticación multifactor, con el propósito de reducir la superficie de ataque relacionada con credenciales comprometidas, respecto al atributo de control de acceso mínimo privilegio, desde el punto de vista del CISO y del equipo IAM, en el contexto de entornos híbridos cloud/on-premise.</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Q5.1: ¿Qué cobertura tiene el MFA en cuentas privilegiadas?</w:t>
            </w:r>
          </w:p>
        </w:tc>
        <w:tc>
          <w:tcPr>
            <w:tcW w:type="dxa" w:w="1872"/>
          </w:tcPr>
          <w:p>
            <w:pPr>
              <w:keepLines w:val="1"/>
              <w:keepNext w:val="1"/>
            </w:pPr>
            <w:r>
              <w:t>% de cuentas privilegiadas (admin, root, service) con MFA activo</w:t>
            </w:r>
          </w:p>
        </w:tc>
        <w:tc>
          <w:tcPr>
            <w:tcW w:type="dxa" w:w="1872"/>
          </w:tcPr>
          <w:p>
            <w:pPr>
              <w:keepLines w:val="1"/>
              <w:keepNext w:val="1"/>
            </w:pPr>
            <w:r>
              <w:t>M-IAM-01</w:t>
            </w:r>
          </w:p>
        </w:tc>
        <w:tc>
          <w:tcPr>
            <w:tcW w:type="dxa" w:w="1872"/>
          </w:tcPr>
          <w:p>
            <w:pPr>
              <w:keepLines w:val="1"/>
              <w:keepNext w:val="1"/>
            </w:pPr>
            <w:r>
              <w:t>Cuantitativa porcentaje</w:t>
            </w:r>
          </w:p>
        </w:tc>
        <w:tc>
          <w:tcPr>
            <w:tcW w:type="dxa" w:w="1872"/>
          </w:tcPr>
          <w:p>
            <w:pPr>
              <w:keepLines w:val="1"/>
              <w:keepNext w:val="1"/>
            </w:pPr>
            <w:r>
              <w:t>IAM/PAM platform</w:t>
            </w:r>
          </w:p>
        </w:tc>
      </w:tr>
      <w:tr>
        <w:trPr>
          <w:cantSplit w:val="1"/>
        </w:trPr>
        <w:tc>
          <w:tcPr>
            <w:tcW w:type="dxa" w:w="1872"/>
          </w:tcPr>
          <w:p>
            <w:pPr>
              <w:keepLines w:val="1"/>
              <w:keepNext w:val="1"/>
            </w:pPr>
            <w:r>
              <w:t>Q5.2: ¿Qué cobertura tiene el MFA en acceso remoto y cloud?</w:t>
            </w:r>
          </w:p>
        </w:tc>
        <w:tc>
          <w:tcPr>
            <w:tcW w:type="dxa" w:w="1872"/>
          </w:tcPr>
          <w:p>
            <w:pPr>
              <w:keepLines w:val="1"/>
              <w:keepNext w:val="1"/>
            </w:pPr>
            <w:r>
              <w:t>% de accesos remotos y aplicaciones cloud críticas con MFA</w:t>
            </w:r>
          </w:p>
        </w:tc>
        <w:tc>
          <w:tcPr>
            <w:tcW w:type="dxa" w:w="1872"/>
          </w:tcPr>
          <w:p>
            <w:pPr>
              <w:keepLines w:val="1"/>
              <w:keepNext w:val="1"/>
            </w:pPr>
            <w:r>
              <w:t>M-IAM-02</w:t>
            </w:r>
          </w:p>
        </w:tc>
        <w:tc>
          <w:tcPr>
            <w:tcW w:type="dxa" w:w="1872"/>
          </w:tcPr>
          <w:p>
            <w:pPr>
              <w:keepLines w:val="1"/>
              <w:keepNext w:val="1"/>
            </w:pPr>
            <w:r>
              <w:t>Cuantitativa porcentaje</w:t>
            </w:r>
          </w:p>
        </w:tc>
        <w:tc>
          <w:tcPr>
            <w:tcW w:type="dxa" w:w="1872"/>
          </w:tcPr>
          <w:p>
            <w:pPr>
              <w:keepLines w:val="1"/>
              <w:keepNext w:val="1"/>
            </w:pPr>
            <w:r>
              <w:t>SSO / VPN logs</w:t>
            </w:r>
          </w:p>
        </w:tc>
      </w:tr>
      <w:tr>
        <w:trPr>
          <w:cantSplit w:val="1"/>
        </w:trPr>
        <w:tc>
          <w:tcPr>
            <w:tcW w:type="dxa" w:w="1872"/>
          </w:tcPr>
          <w:p>
            <w:pPr>
              <w:keepLines w:val="1"/>
              <w:keepNext w:val="1"/>
            </w:pPr>
            <w:r>
              <w:t>Q5.3: ¿Se revisan periódicamente las cuentas privilegiadas?</w:t>
            </w:r>
          </w:p>
        </w:tc>
        <w:tc>
          <w:tcPr>
            <w:tcW w:type="dxa" w:w="1872"/>
          </w:tcPr>
          <w:p>
            <w:pPr>
              <w:keepLines w:val="1"/>
              <w:keepNext w:val="1"/>
            </w:pPr>
            <w:r>
              <w:t>Días desde la última revisión de cuentas privilegiadas</w:t>
            </w:r>
          </w:p>
        </w:tc>
        <w:tc>
          <w:tcPr>
            <w:tcW w:type="dxa" w:w="1872"/>
          </w:tcPr>
          <w:p>
            <w:pPr>
              <w:keepLines w:val="1"/>
              <w:keepNext w:val="1"/>
            </w:pPr>
            <w:r>
              <w:t>M-IAM-03</w:t>
            </w:r>
          </w:p>
        </w:tc>
        <w:tc>
          <w:tcPr>
            <w:tcW w:type="dxa" w:w="1872"/>
          </w:tcPr>
          <w:p>
            <w:pPr>
              <w:keepLines w:val="1"/>
              <w:keepNext w:val="1"/>
            </w:pPr>
            <w:r>
              <w:t>Cuantitativa continua</w:t>
            </w:r>
          </w:p>
        </w:tc>
        <w:tc>
          <w:tcPr>
            <w:tcW w:type="dxa" w:w="1872"/>
          </w:tcPr>
          <w:p>
            <w:pPr>
              <w:keepLines w:val="1"/>
              <w:keepNext w:val="1"/>
            </w:pPr>
            <w:r>
              <w:t>IAM / PAM audit logs</w:t>
            </w:r>
          </w:p>
        </w:tc>
      </w:tr>
      <w:tr>
        <w:trPr>
          <w:cantSplit w:val="1"/>
        </w:trPr>
        <w:tc>
          <w:tcPr>
            <w:tcW w:type="dxa" w:w="1872"/>
          </w:tcPr>
          <w:p>
            <w:pPr>
              <w:keepLines w:val="1"/>
              <w:keepNext w:val="1"/>
            </w:pPr>
            <w:r>
              <w:t>Q5.4: ¿Se eliminan automáticamente las cuentas de empleados que causan baja?</w:t>
            </w:r>
          </w:p>
        </w:tc>
        <w:tc>
          <w:tcPr>
            <w:tcW w:type="dxa" w:w="1872"/>
          </w:tcPr>
          <w:p>
            <w:pPr>
              <w:keepLines w:val="1"/>
              <w:keepNext w:val="1"/>
            </w:pPr>
            <w:r>
              <w:t>Tiempo medio de desprovisioning en bajas (horas)</w:t>
            </w:r>
          </w:p>
        </w:tc>
        <w:tc>
          <w:tcPr>
            <w:tcW w:type="dxa" w:w="1872"/>
          </w:tcPr>
          <w:p>
            <w:pPr>
              <w:keepLines w:val="1"/>
              <w:keepNext w:val="1"/>
            </w:pPr>
            <w:r>
              <w:t>M-IAM-04</w:t>
            </w:r>
          </w:p>
        </w:tc>
        <w:tc>
          <w:tcPr>
            <w:tcW w:type="dxa" w:w="1872"/>
          </w:tcPr>
          <w:p>
            <w:pPr>
              <w:keepLines w:val="1"/>
              <w:keepNext w:val="1"/>
            </w:pPr>
            <w:r>
              <w:t>Cuantitativa continua</w:t>
            </w:r>
          </w:p>
        </w:tc>
        <w:tc>
          <w:tcPr>
            <w:tcW w:type="dxa" w:w="1872"/>
          </w:tcPr>
          <w:p>
            <w:pPr>
              <w:keepLines w:val="1"/>
              <w:keepNext w:val="1"/>
            </w:pPr>
            <w:r>
              <w:t>HRMS + IAM integración</w:t>
            </w:r>
          </w:p>
        </w:tc>
      </w:tr>
      <w:tr>
        <w:trPr>
          <w:cantSplit w:val="1"/>
        </w:trPr>
        <w:tc>
          <w:tcPr>
            <w:tcW w:type="dxa" w:w="1872"/>
          </w:tcPr>
          <w:p>
            <w:pPr>
              <w:keepLines w:val="1"/>
            </w:pPr>
            <w:r>
              <w:t>Q5.5: ¿Se gestionan las identidades no humanas (API, IoT, service accounts)?</w:t>
            </w:r>
          </w:p>
        </w:tc>
        <w:tc>
          <w:tcPr>
            <w:tcW w:type="dxa" w:w="1872"/>
          </w:tcPr>
          <w:p>
            <w:pPr>
              <w:keepLines w:val="1"/>
            </w:pPr>
            <w:r>
              <w:t>% de identidades no humanas inventariadas y gobernadas (vs. total)</w:t>
            </w:r>
          </w:p>
        </w:tc>
        <w:tc>
          <w:tcPr>
            <w:tcW w:type="dxa" w:w="1872"/>
          </w:tcPr>
          <w:p>
            <w:pPr>
              <w:keepLines w:val="1"/>
            </w:pPr>
            <w:r>
              <w:t>M-IAM-05</w:t>
            </w:r>
          </w:p>
        </w:tc>
        <w:tc>
          <w:tcPr>
            <w:tcW w:type="dxa" w:w="1872"/>
          </w:tcPr>
          <w:p>
            <w:pPr>
              <w:keepLines w:val="1"/>
            </w:pPr>
            <w:r>
              <w:t>Cuantitativa porcentaje</w:t>
            </w:r>
          </w:p>
        </w:tc>
        <w:tc>
          <w:tcPr>
            <w:tcW w:type="dxa" w:w="1872"/>
          </w:tcPr>
          <w:p>
            <w:pPr>
              <w:keepLines w:val="1"/>
            </w:pPr>
            <w:r>
              <w:t>IAM + inventario APIs</w:t>
            </w:r>
          </w:p>
        </w:tc>
      </w:tr>
    </w:tbl>
    <w:p/>
    <w:p>
      <w:pPr>
        <w:pStyle w:val="Heading3"/>
        <w:keepNext/>
        <w:keepLines/>
      </w:pPr>
      <w:r>
        <w:t>OO-6: Riesgo de Terceros y Cadena de Suministro</w:t>
      </w:r>
    </w:p>
    <w:p>
      <w:r>
        <w:rPr>
          <w:b/>
        </w:rPr>
        <w:t>Goal GQM-6:</w:t>
      </w:r>
    </w:p>
    <w:p>
      <w:r>
        <w:rPr>
          <w:i/>
        </w:rPr>
        <w:t>Analizar la efectividad del programa de gestión del riesgo de terceros y la cadena de suministro digital, con el propósito de reducir la probabilidad de compromiso a través de proveedores, respecto al atributo de control de la superficie de ataque de terceros, desde el punto de vista del CISO y del Director de Compras, en el contexto de dependencias digitales críticas con proveedores.</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Q6.1: ¿Qué porcentaje de proveedores críticos tiene evaluación de seguridad vigente?</w:t>
            </w:r>
          </w:p>
        </w:tc>
        <w:tc>
          <w:tcPr>
            <w:tcW w:type="dxa" w:w="1872"/>
          </w:tcPr>
          <w:p>
            <w:pPr>
              <w:keepLines w:val="1"/>
              <w:keepNext w:val="1"/>
            </w:pPr>
            <w:r>
              <w:t>% de proveedores Tier-1 con evaluación de seguridad &lt; 12 meses</w:t>
            </w:r>
          </w:p>
        </w:tc>
        <w:tc>
          <w:tcPr>
            <w:tcW w:type="dxa" w:w="1872"/>
          </w:tcPr>
          <w:p>
            <w:pPr>
              <w:keepLines w:val="1"/>
              <w:keepNext w:val="1"/>
            </w:pPr>
            <w:r>
              <w:t>M-SCM-01</w:t>
            </w:r>
          </w:p>
        </w:tc>
        <w:tc>
          <w:tcPr>
            <w:tcW w:type="dxa" w:w="1872"/>
          </w:tcPr>
          <w:p>
            <w:pPr>
              <w:keepLines w:val="1"/>
              <w:keepNext w:val="1"/>
            </w:pPr>
            <w:r>
              <w:t>Cuantitativa porcentaje</w:t>
            </w:r>
          </w:p>
        </w:tc>
        <w:tc>
          <w:tcPr>
            <w:tcW w:type="dxa" w:w="1872"/>
          </w:tcPr>
          <w:p>
            <w:pPr>
              <w:keepLines w:val="1"/>
              <w:keepNext w:val="1"/>
            </w:pPr>
            <w:r>
              <w:t>TPRM platform</w:t>
            </w:r>
          </w:p>
        </w:tc>
      </w:tr>
      <w:tr>
        <w:trPr>
          <w:cantSplit w:val="1"/>
        </w:trPr>
        <w:tc>
          <w:tcPr>
            <w:tcW w:type="dxa" w:w="1872"/>
          </w:tcPr>
          <w:p>
            <w:pPr>
              <w:keepLines w:val="1"/>
              <w:keepNext w:val="1"/>
            </w:pPr>
            <w:r>
              <w:t>Q6.2: ¿Se monitoriza continuamente el riesgo de los proveedores críticos?</w:t>
            </w:r>
          </w:p>
        </w:tc>
        <w:tc>
          <w:tcPr>
            <w:tcW w:type="dxa" w:w="1872"/>
          </w:tcPr>
          <w:p>
            <w:pPr>
              <w:keepLines w:val="1"/>
              <w:keepNext w:val="1"/>
            </w:pPr>
            <w:r>
              <w:t>% de proveedores Tier-1 con monitorización continua de rating de seguridad</w:t>
            </w:r>
          </w:p>
        </w:tc>
        <w:tc>
          <w:tcPr>
            <w:tcW w:type="dxa" w:w="1872"/>
          </w:tcPr>
          <w:p>
            <w:pPr>
              <w:keepLines w:val="1"/>
              <w:keepNext w:val="1"/>
            </w:pPr>
            <w:r>
              <w:t>M-SCM-02</w:t>
            </w:r>
          </w:p>
        </w:tc>
        <w:tc>
          <w:tcPr>
            <w:tcW w:type="dxa" w:w="1872"/>
          </w:tcPr>
          <w:p>
            <w:pPr>
              <w:keepLines w:val="1"/>
              <w:keepNext w:val="1"/>
            </w:pPr>
            <w:r>
              <w:t>Cuantitativa porcentaje</w:t>
            </w:r>
          </w:p>
        </w:tc>
        <w:tc>
          <w:tcPr>
            <w:tcW w:type="dxa" w:w="1872"/>
          </w:tcPr>
          <w:p>
            <w:pPr>
              <w:keepLines w:val="1"/>
              <w:keepNext w:val="1"/>
            </w:pPr>
            <w:r>
              <w:t>Bitsight / SecurityScorecard</w:t>
            </w:r>
          </w:p>
        </w:tc>
      </w:tr>
      <w:tr>
        <w:trPr>
          <w:cantSplit w:val="1"/>
        </w:trPr>
        <w:tc>
          <w:tcPr>
            <w:tcW w:type="dxa" w:w="1872"/>
          </w:tcPr>
          <w:p>
            <w:pPr>
              <w:keepLines w:val="1"/>
              <w:keepNext w:val="1"/>
            </w:pPr>
            <w:r>
              <w:t>Q6.3: ¿Tienen cláusulas contractuales de ciberseguridad los contratos críticos?</w:t>
            </w:r>
          </w:p>
        </w:tc>
        <w:tc>
          <w:tcPr>
            <w:tcW w:type="dxa" w:w="1872"/>
          </w:tcPr>
          <w:p>
            <w:pPr>
              <w:keepLines w:val="1"/>
              <w:keepNext w:val="1"/>
            </w:pPr>
            <w:r>
              <w:t>% de contratos con proveedores críticos con cláusulas de seguridad y derecho de auditoría</w:t>
            </w:r>
          </w:p>
        </w:tc>
        <w:tc>
          <w:tcPr>
            <w:tcW w:type="dxa" w:w="1872"/>
          </w:tcPr>
          <w:p>
            <w:pPr>
              <w:keepLines w:val="1"/>
              <w:keepNext w:val="1"/>
            </w:pPr>
            <w:r>
              <w:t>M-SCM-03</w:t>
            </w:r>
          </w:p>
        </w:tc>
        <w:tc>
          <w:tcPr>
            <w:tcW w:type="dxa" w:w="1872"/>
          </w:tcPr>
          <w:p>
            <w:pPr>
              <w:keepLines w:val="1"/>
              <w:keepNext w:val="1"/>
            </w:pPr>
            <w:r>
              <w:t>Cuantitativa porcentaje</w:t>
            </w:r>
          </w:p>
        </w:tc>
        <w:tc>
          <w:tcPr>
            <w:tcW w:type="dxa" w:w="1872"/>
          </w:tcPr>
          <w:p>
            <w:pPr>
              <w:keepLines w:val="1"/>
              <w:keepNext w:val="1"/>
            </w:pPr>
            <w:r>
              <w:t>Gestión de contratos</w:t>
            </w:r>
          </w:p>
        </w:tc>
      </w:tr>
      <w:tr>
        <w:trPr>
          <w:cantSplit w:val="1"/>
        </w:trPr>
        <w:tc>
          <w:tcPr>
            <w:tcW w:type="dxa" w:w="1872"/>
          </w:tcPr>
          <w:p>
            <w:pPr>
              <w:keepLines w:val="1"/>
              <w:keepNext w:val="1"/>
            </w:pPr>
            <w:r>
              <w:t>Q6.4: ¿Se tienen planes de continuidad ante el fallo de un proveedor crítico?</w:t>
            </w:r>
          </w:p>
        </w:tc>
        <w:tc>
          <w:tcPr>
            <w:tcW w:type="dxa" w:w="1872"/>
          </w:tcPr>
          <w:p>
            <w:pPr>
              <w:keepLines w:val="1"/>
              <w:keepNext w:val="1"/>
            </w:pPr>
            <w:r>
              <w:t>% de servicios críticos con plan de continuidad ante fallo del proveedor principal</w:t>
            </w:r>
          </w:p>
        </w:tc>
        <w:tc>
          <w:tcPr>
            <w:tcW w:type="dxa" w:w="1872"/>
          </w:tcPr>
          <w:p>
            <w:pPr>
              <w:keepLines w:val="1"/>
              <w:keepNext w:val="1"/>
            </w:pPr>
            <w:r>
              <w:t>M-SCM-04</w:t>
            </w:r>
          </w:p>
        </w:tc>
        <w:tc>
          <w:tcPr>
            <w:tcW w:type="dxa" w:w="1872"/>
          </w:tcPr>
          <w:p>
            <w:pPr>
              <w:keepLines w:val="1"/>
              <w:keepNext w:val="1"/>
            </w:pPr>
            <w:r>
              <w:t>Cuantitativa porcentaje</w:t>
            </w:r>
          </w:p>
        </w:tc>
        <w:tc>
          <w:tcPr>
            <w:tcW w:type="dxa" w:w="1872"/>
          </w:tcPr>
          <w:p>
            <w:pPr>
              <w:keepLines w:val="1"/>
              <w:keepNext w:val="1"/>
            </w:pPr>
            <w:r>
              <w:t>BCP + mapa de dependencias</w:t>
            </w:r>
          </w:p>
        </w:tc>
      </w:tr>
      <w:tr>
        <w:trPr>
          <w:cantSplit w:val="1"/>
        </w:trPr>
        <w:tc>
          <w:tcPr>
            <w:tcW w:type="dxa" w:w="1872"/>
          </w:tcPr>
          <w:p>
            <w:pPr>
              <w:keepLines w:val="1"/>
            </w:pPr>
            <w:r>
              <w:t>Q6.5: ¿Se gestiona el SBOM para controlar la superficie de ataque de software de terceros?</w:t>
            </w:r>
          </w:p>
        </w:tc>
        <w:tc>
          <w:tcPr>
            <w:tcW w:type="dxa" w:w="1872"/>
          </w:tcPr>
          <w:p>
            <w:pPr>
              <w:keepLines w:val="1"/>
            </w:pPr>
            <w:r>
              <w:t>% de aplicaciones críticas de terceros con SBOM y proceso de monitorización de CVEs</w:t>
            </w:r>
          </w:p>
        </w:tc>
        <w:tc>
          <w:tcPr>
            <w:tcW w:type="dxa" w:w="1872"/>
          </w:tcPr>
          <w:p>
            <w:pPr>
              <w:keepLines w:val="1"/>
            </w:pPr>
            <w:r>
              <w:t>M-SCM-05</w:t>
            </w:r>
          </w:p>
        </w:tc>
        <w:tc>
          <w:tcPr>
            <w:tcW w:type="dxa" w:w="1872"/>
          </w:tcPr>
          <w:p>
            <w:pPr>
              <w:keepLines w:val="1"/>
            </w:pPr>
            <w:r>
              <w:t>Cuantitativa porcentaje</w:t>
            </w:r>
          </w:p>
        </w:tc>
        <w:tc>
          <w:tcPr>
            <w:tcW w:type="dxa" w:w="1872"/>
          </w:tcPr>
          <w:p>
            <w:pPr>
              <w:keepLines w:val="1"/>
            </w:pPr>
            <w:r>
              <w:t>DevSecOps / SBOM tool</w:t>
            </w:r>
          </w:p>
        </w:tc>
      </w:tr>
    </w:tbl>
    <w:p/>
    <w:p>
      <w:pPr>
        <w:pStyle w:val="Heading3"/>
        <w:keepNext/>
        <w:keepLines/>
      </w:pPr>
      <w:r>
        <w:t>OO-7: Resiliencia y Continuidad de Negocio</w:t>
      </w:r>
    </w:p>
    <w:p>
      <w:r>
        <w:rPr>
          <w:b/>
        </w:rPr>
        <w:t>Goal GQM-7:</w:t>
      </w:r>
    </w:p>
    <w:p>
      <w:r>
        <w:rPr>
          <w:i/>
        </w:rPr>
        <w:t>Analizar el nivel de resiliencia operacional de la organización frente a incidentes de ciberseguridad mayores, con el propósito de garantizar la continuidad de los servicios esenciales, respecto al atributo de recuperabilidad verificada, desde el punto de vista del COO y del regulador DORA/NIS2, en el contexto de operaciones esenciales con tolerancia cero a la interrupción prolongada.</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Q7.1: ¿El RTO real en pruebas se aproxima al RTO objetivo?</w:t>
            </w:r>
          </w:p>
        </w:tc>
        <w:tc>
          <w:tcPr>
            <w:tcW w:type="dxa" w:w="1872"/>
          </w:tcPr>
          <w:p>
            <w:pPr>
              <w:keepLines w:val="1"/>
              <w:keepNext w:val="1"/>
            </w:pPr>
            <w:r>
              <w:t>Ratio RTO real (pruebas) / RTO objetivo (%)</w:t>
            </w:r>
          </w:p>
        </w:tc>
        <w:tc>
          <w:tcPr>
            <w:tcW w:type="dxa" w:w="1872"/>
          </w:tcPr>
          <w:p>
            <w:pPr>
              <w:keepLines w:val="1"/>
              <w:keepNext w:val="1"/>
            </w:pPr>
            <w:r>
              <w:t>M-RES-01</w:t>
            </w:r>
          </w:p>
        </w:tc>
        <w:tc>
          <w:tcPr>
            <w:tcW w:type="dxa" w:w="1872"/>
          </w:tcPr>
          <w:p>
            <w:pPr>
              <w:keepLines w:val="1"/>
              <w:keepNext w:val="1"/>
            </w:pPr>
            <w:r>
              <w:t>Cuantitativa ratio</w:t>
            </w:r>
          </w:p>
        </w:tc>
        <w:tc>
          <w:tcPr>
            <w:tcW w:type="dxa" w:w="1872"/>
          </w:tcPr>
          <w:p>
            <w:pPr>
              <w:keepLines w:val="1"/>
              <w:keepNext w:val="1"/>
            </w:pPr>
            <w:r>
              <w:t>Pruebas DRP + objetivos aprobados</w:t>
            </w:r>
          </w:p>
        </w:tc>
      </w:tr>
      <w:tr>
        <w:trPr>
          <w:cantSplit w:val="1"/>
        </w:trPr>
        <w:tc>
          <w:tcPr>
            <w:tcW w:type="dxa" w:w="1872"/>
          </w:tcPr>
          <w:p>
            <w:pPr>
              <w:keepLines w:val="1"/>
              <w:keepNext w:val="1"/>
            </w:pPr>
            <w:r>
              <w:t>Q7.2: ¿El RPO real en pruebas se aproxima al RPO objetivo?</w:t>
            </w:r>
          </w:p>
        </w:tc>
        <w:tc>
          <w:tcPr>
            <w:tcW w:type="dxa" w:w="1872"/>
          </w:tcPr>
          <w:p>
            <w:pPr>
              <w:keepLines w:val="1"/>
              <w:keepNext w:val="1"/>
            </w:pPr>
            <w:r>
              <w:t>Ratio RPO real (pruebas) / RPO objetivo (%)</w:t>
            </w:r>
          </w:p>
        </w:tc>
        <w:tc>
          <w:tcPr>
            <w:tcW w:type="dxa" w:w="1872"/>
          </w:tcPr>
          <w:p>
            <w:pPr>
              <w:keepLines w:val="1"/>
              <w:keepNext w:val="1"/>
            </w:pPr>
            <w:r>
              <w:t>M-RES-02</w:t>
            </w:r>
          </w:p>
        </w:tc>
        <w:tc>
          <w:tcPr>
            <w:tcW w:type="dxa" w:w="1872"/>
          </w:tcPr>
          <w:p>
            <w:pPr>
              <w:keepLines w:val="1"/>
              <w:keepNext w:val="1"/>
            </w:pPr>
            <w:r>
              <w:t>Cuantitativa ratio</w:t>
            </w:r>
          </w:p>
        </w:tc>
        <w:tc>
          <w:tcPr>
            <w:tcW w:type="dxa" w:w="1872"/>
          </w:tcPr>
          <w:p>
            <w:pPr>
              <w:keepLines w:val="1"/>
              <w:keepNext w:val="1"/>
            </w:pPr>
            <w:r>
              <w:t>Pruebas DRP + objetivos aprobados</w:t>
            </w:r>
          </w:p>
        </w:tc>
      </w:tr>
      <w:tr>
        <w:trPr>
          <w:cantSplit w:val="1"/>
        </w:trPr>
        <w:tc>
          <w:tcPr>
            <w:tcW w:type="dxa" w:w="1872"/>
          </w:tcPr>
          <w:p>
            <w:pPr>
              <w:keepLines w:val="1"/>
              <w:keepNext w:val="1"/>
            </w:pPr>
            <w:r>
              <w:t>Q7.3: ¿Con qué frecuencia se prueban los planes de continuidad?</w:t>
            </w:r>
          </w:p>
        </w:tc>
        <w:tc>
          <w:tcPr>
            <w:tcW w:type="dxa" w:w="1872"/>
          </w:tcPr>
          <w:p>
            <w:pPr>
              <w:keepLines w:val="1"/>
              <w:keepNext w:val="1"/>
            </w:pPr>
            <w:r>
              <w:t>Número de pruebas de recuperación real realizadas en los últimos 12 meses</w:t>
            </w:r>
          </w:p>
        </w:tc>
        <w:tc>
          <w:tcPr>
            <w:tcW w:type="dxa" w:w="1872"/>
          </w:tcPr>
          <w:p>
            <w:pPr>
              <w:keepLines w:val="1"/>
              <w:keepNext w:val="1"/>
            </w:pPr>
            <w:r>
              <w:t>M-RES-03</w:t>
            </w:r>
          </w:p>
        </w:tc>
        <w:tc>
          <w:tcPr>
            <w:tcW w:type="dxa" w:w="1872"/>
          </w:tcPr>
          <w:p>
            <w:pPr>
              <w:keepLines w:val="1"/>
              <w:keepNext w:val="1"/>
            </w:pPr>
            <w:r>
              <w:t>Cuantitativa discreta</w:t>
            </w:r>
          </w:p>
        </w:tc>
        <w:tc>
          <w:tcPr>
            <w:tcW w:type="dxa" w:w="1872"/>
          </w:tcPr>
          <w:p>
            <w:pPr>
              <w:keepLines w:val="1"/>
              <w:keepNext w:val="1"/>
            </w:pPr>
            <w:r>
              <w:t>Registros de pruebas DRP</w:t>
            </w:r>
          </w:p>
        </w:tc>
      </w:tr>
      <w:tr>
        <w:trPr>
          <w:cantSplit w:val="1"/>
        </w:trPr>
        <w:tc>
          <w:tcPr>
            <w:tcW w:type="dxa" w:w="1872"/>
          </w:tcPr>
          <w:p>
            <w:pPr>
              <w:keepLines w:val="1"/>
              <w:keepNext w:val="1"/>
            </w:pPr>
            <w:r>
              <w:t>Q7.4: ¿Participan la alta dirección y el Consejo en los ejercicios de simulación?</w:t>
            </w:r>
          </w:p>
        </w:tc>
        <w:tc>
          <w:tcPr>
            <w:tcW w:type="dxa" w:w="1872"/>
          </w:tcPr>
          <w:p>
            <w:pPr>
              <w:keepLines w:val="1"/>
              <w:keepNext w:val="1"/>
            </w:pPr>
            <w:r>
              <w:t>% de ejercicios tabletop con participación documentada de C-level</w:t>
            </w:r>
          </w:p>
        </w:tc>
        <w:tc>
          <w:tcPr>
            <w:tcW w:type="dxa" w:w="1872"/>
          </w:tcPr>
          <w:p>
            <w:pPr>
              <w:keepLines w:val="1"/>
              <w:keepNext w:val="1"/>
            </w:pPr>
            <w:r>
              <w:t>M-RES-04</w:t>
            </w:r>
          </w:p>
        </w:tc>
        <w:tc>
          <w:tcPr>
            <w:tcW w:type="dxa" w:w="1872"/>
          </w:tcPr>
          <w:p>
            <w:pPr>
              <w:keepLines w:val="1"/>
              <w:keepNext w:val="1"/>
            </w:pPr>
            <w:r>
              <w:t>Cuantitativa porcentaje</w:t>
            </w:r>
          </w:p>
        </w:tc>
        <w:tc>
          <w:tcPr>
            <w:tcW w:type="dxa" w:w="1872"/>
          </w:tcPr>
          <w:p>
            <w:pPr>
              <w:keepLines w:val="1"/>
              <w:keepNext w:val="1"/>
            </w:pPr>
            <w:r>
              <w:t>Registros de ejercicios</w:t>
            </w:r>
          </w:p>
        </w:tc>
      </w:tr>
      <w:tr>
        <w:trPr>
          <w:cantSplit w:val="1"/>
        </w:trPr>
        <w:tc>
          <w:tcPr>
            <w:tcW w:type="dxa" w:w="1872"/>
          </w:tcPr>
          <w:p>
            <w:pPr>
              <w:keepLines w:val="1"/>
            </w:pPr>
            <w:r>
              <w:t>Q7.5: ¿Los backups están protegidos contra ransomware?</w:t>
            </w:r>
          </w:p>
        </w:tc>
        <w:tc>
          <w:tcPr>
            <w:tcW w:type="dxa" w:w="1872"/>
          </w:tcPr>
          <w:p>
            <w:pPr>
              <w:keepLines w:val="1"/>
            </w:pPr>
            <w:r>
              <w:t>% de backups críticos en modalidad offline/inmutable verificados en los últimos 30 días</w:t>
            </w:r>
          </w:p>
        </w:tc>
        <w:tc>
          <w:tcPr>
            <w:tcW w:type="dxa" w:w="1872"/>
          </w:tcPr>
          <w:p>
            <w:pPr>
              <w:keepLines w:val="1"/>
            </w:pPr>
            <w:r>
              <w:t>M-RES-05</w:t>
            </w:r>
          </w:p>
        </w:tc>
        <w:tc>
          <w:tcPr>
            <w:tcW w:type="dxa" w:w="1872"/>
          </w:tcPr>
          <w:p>
            <w:pPr>
              <w:keepLines w:val="1"/>
            </w:pPr>
            <w:r>
              <w:t>Cuantitativa porcentaje</w:t>
            </w:r>
          </w:p>
        </w:tc>
        <w:tc>
          <w:tcPr>
            <w:tcW w:type="dxa" w:w="1872"/>
          </w:tcPr>
          <w:p>
            <w:pPr>
              <w:keepLines w:val="1"/>
            </w:pPr>
            <w:r>
              <w:t>Plataforma backup + logs de verificación</w:t>
            </w:r>
          </w:p>
        </w:tc>
      </w:tr>
    </w:tbl>
    <w:p/>
    <w:p>
      <w:pPr>
        <w:pStyle w:val="Heading3"/>
        <w:keepNext/>
        <w:keepLines/>
      </w:pPr>
      <w:r>
        <w:t>OO-8: Riesgos Emergentes — IA Adversarial y Criptografía Post-Cuántica</w:t>
      </w:r>
    </w:p>
    <w:p>
      <w:r>
        <w:rPr>
          <w:b/>
        </w:rPr>
        <w:t>Goal GQM-8:</w:t>
      </w:r>
    </w:p>
    <w:p>
      <w:r>
        <w:rPr>
          <w:i/>
        </w:rPr>
        <w:t>Analizar el nivel de preparación organizacional ante los riesgos emergentes de la IA adversarial y la computación cuántica, con el propósito de anticipar y mitigar amenazas de próxima generación antes de su materialización a escala, respecto al atributo de anticipación estratégica del riesgo, desde el punto de vista del CISO y del arquitecto de ciberseguridad, en el contexto de las publicaciones NIST PQC 2024-25 y la automatización adversarial IA en 2025-26.</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Q8.1: ¿Se ha realizado inventario criptográfico para identificar algoritmos vulnerables?</w:t>
            </w:r>
          </w:p>
        </w:tc>
        <w:tc>
          <w:tcPr>
            <w:tcW w:type="dxa" w:w="1872"/>
          </w:tcPr>
          <w:p>
            <w:pPr>
              <w:keepLines w:val="1"/>
              <w:keepNext w:val="1"/>
            </w:pPr>
            <w:r>
              <w:t>% de sistemas de producción con inventario criptográfico completado (RSA, ECDSA, DH identificados)</w:t>
            </w:r>
          </w:p>
        </w:tc>
        <w:tc>
          <w:tcPr>
            <w:tcW w:type="dxa" w:w="1872"/>
          </w:tcPr>
          <w:p>
            <w:pPr>
              <w:keepLines w:val="1"/>
              <w:keepNext w:val="1"/>
            </w:pPr>
            <w:r>
              <w:t>M-EMG-01</w:t>
            </w:r>
          </w:p>
        </w:tc>
        <w:tc>
          <w:tcPr>
            <w:tcW w:type="dxa" w:w="1872"/>
          </w:tcPr>
          <w:p>
            <w:pPr>
              <w:keepLines w:val="1"/>
              <w:keepNext w:val="1"/>
            </w:pPr>
            <w:r>
              <w:t>Cuantitativa porcentaje</w:t>
            </w:r>
          </w:p>
        </w:tc>
        <w:tc>
          <w:tcPr>
            <w:tcW w:type="dxa" w:w="1872"/>
          </w:tcPr>
          <w:p>
            <w:pPr>
              <w:keepLines w:val="1"/>
              <w:keepNext w:val="1"/>
            </w:pPr>
            <w:r>
              <w:t>Crypto audit + CMDB</w:t>
            </w:r>
          </w:p>
        </w:tc>
      </w:tr>
      <w:tr>
        <w:trPr>
          <w:cantSplit w:val="1"/>
        </w:trPr>
        <w:tc>
          <w:tcPr>
            <w:tcW w:type="dxa" w:w="1872"/>
          </w:tcPr>
          <w:p>
            <w:pPr>
              <w:keepLines w:val="1"/>
              <w:keepNext w:val="1"/>
            </w:pPr>
            <w:r>
              <w:t>Q8.2: ¿Existe hoja de ruta de migración a PQC aprobada?</w:t>
            </w:r>
          </w:p>
        </w:tc>
        <w:tc>
          <w:tcPr>
            <w:tcW w:type="dxa" w:w="1872"/>
          </w:tcPr>
          <w:p>
            <w:pPr>
              <w:keepLines w:val="1"/>
              <w:keepNext w:val="1"/>
            </w:pPr>
            <w:r>
              <w:t>Estado de la hoja de ruta PQC (0: inexistente / 1: en elaboración / 2: aprobada / 3: en ejecución)</w:t>
            </w:r>
          </w:p>
        </w:tc>
        <w:tc>
          <w:tcPr>
            <w:tcW w:type="dxa" w:w="1872"/>
          </w:tcPr>
          <w:p>
            <w:pPr>
              <w:keepLines w:val="1"/>
              <w:keepNext w:val="1"/>
            </w:pPr>
            <w:r>
              <w:t>M-EMG-02</w:t>
            </w:r>
          </w:p>
        </w:tc>
        <w:tc>
          <w:tcPr>
            <w:tcW w:type="dxa" w:w="1872"/>
          </w:tcPr>
          <w:p>
            <w:pPr>
              <w:keepLines w:val="1"/>
              <w:keepNext w:val="1"/>
            </w:pPr>
            <w:r>
              <w:t>Ordinal</w:t>
            </w:r>
          </w:p>
        </w:tc>
        <w:tc>
          <w:tcPr>
            <w:tcW w:type="dxa" w:w="1872"/>
          </w:tcPr>
          <w:p>
            <w:pPr>
              <w:keepLines w:val="1"/>
              <w:keepNext w:val="1"/>
            </w:pPr>
            <w:r>
              <w:t>Documentación estratégica</w:t>
            </w:r>
          </w:p>
        </w:tc>
      </w:tr>
      <w:tr>
        <w:trPr>
          <w:cantSplit w:val="1"/>
        </w:trPr>
        <w:tc>
          <w:tcPr>
            <w:tcW w:type="dxa" w:w="1872"/>
          </w:tcPr>
          <w:p>
            <w:pPr>
              <w:keepLines w:val="1"/>
              <w:keepNext w:val="1"/>
            </w:pPr>
            <w:r>
              <w:t>Q8.3: ¿Se monitorizan activamente los ataques automatizados por IA?</w:t>
            </w:r>
          </w:p>
        </w:tc>
        <w:tc>
          <w:tcPr>
            <w:tcW w:type="dxa" w:w="1872"/>
          </w:tcPr>
          <w:p>
            <w:pPr>
              <w:keepLines w:val="1"/>
              <w:keepNext w:val="1"/>
            </w:pPr>
            <w:r>
              <w:t>% de reglas de detección SOC específicas para patrones de ataque automatizado por IA</w:t>
            </w:r>
          </w:p>
        </w:tc>
        <w:tc>
          <w:tcPr>
            <w:tcW w:type="dxa" w:w="1872"/>
          </w:tcPr>
          <w:p>
            <w:pPr>
              <w:keepLines w:val="1"/>
              <w:keepNext w:val="1"/>
            </w:pPr>
            <w:r>
              <w:t>M-EMG-03</w:t>
            </w:r>
          </w:p>
        </w:tc>
        <w:tc>
          <w:tcPr>
            <w:tcW w:type="dxa" w:w="1872"/>
          </w:tcPr>
          <w:p>
            <w:pPr>
              <w:keepLines w:val="1"/>
              <w:keepNext w:val="1"/>
            </w:pPr>
            <w:r>
              <w:t>Cuantitativa porcentaje</w:t>
            </w:r>
          </w:p>
        </w:tc>
        <w:tc>
          <w:tcPr>
            <w:tcW w:type="dxa" w:w="1872"/>
          </w:tcPr>
          <w:p>
            <w:pPr>
              <w:keepLines w:val="1"/>
              <w:keepNext w:val="1"/>
            </w:pPr>
            <w:r>
              <w:t>SIEM / EDR rule set</w:t>
            </w:r>
          </w:p>
        </w:tc>
      </w:tr>
      <w:tr>
        <w:trPr>
          <w:cantSplit w:val="1"/>
        </w:trPr>
        <w:tc>
          <w:tcPr>
            <w:tcW w:type="dxa" w:w="1872"/>
          </w:tcPr>
          <w:p>
            <w:pPr>
              <w:keepLines w:val="1"/>
              <w:keepNext w:val="1"/>
            </w:pPr>
            <w:r>
              <w:t>Q8.4: ¿Se gestiona el riesgo de los sistemas de IA propios?</w:t>
            </w:r>
          </w:p>
        </w:tc>
        <w:tc>
          <w:tcPr>
            <w:tcW w:type="dxa" w:w="1872"/>
          </w:tcPr>
          <w:p>
            <w:pPr>
              <w:keepLines w:val="1"/>
              <w:keepNext w:val="1"/>
            </w:pPr>
            <w:r>
              <w:t>% de sistemas IA internos con evaluación de riesgo pre-despliegue completada</w:t>
            </w:r>
          </w:p>
        </w:tc>
        <w:tc>
          <w:tcPr>
            <w:tcW w:type="dxa" w:w="1872"/>
          </w:tcPr>
          <w:p>
            <w:pPr>
              <w:keepLines w:val="1"/>
              <w:keepNext w:val="1"/>
            </w:pPr>
            <w:r>
              <w:t>M-EMG-04</w:t>
            </w:r>
          </w:p>
        </w:tc>
        <w:tc>
          <w:tcPr>
            <w:tcW w:type="dxa" w:w="1872"/>
          </w:tcPr>
          <w:p>
            <w:pPr>
              <w:keepLines w:val="1"/>
              <w:keepNext w:val="1"/>
            </w:pPr>
            <w:r>
              <w:t>Cuantitativa porcentaje</w:t>
            </w:r>
          </w:p>
        </w:tc>
        <w:tc>
          <w:tcPr>
            <w:tcW w:type="dxa" w:w="1872"/>
          </w:tcPr>
          <w:p>
            <w:pPr>
              <w:keepLines w:val="1"/>
              <w:keepNext w:val="1"/>
            </w:pPr>
            <w:r>
              <w:t>AI inventory + risk assessment</w:t>
            </w:r>
          </w:p>
        </w:tc>
      </w:tr>
      <w:tr>
        <w:trPr>
          <w:cantSplit w:val="1"/>
        </w:trPr>
        <w:tc>
          <w:tcPr>
            <w:tcW w:type="dxa" w:w="1872"/>
          </w:tcPr>
          <w:p>
            <w:pPr>
              <w:keepLines w:val="1"/>
            </w:pPr>
            <w:r>
              <w:t>Q8.5: ¿Se ha evaluado el riesgo cuántico sobre datos con vida útil larga?</w:t>
            </w:r>
          </w:p>
        </w:tc>
        <w:tc>
          <w:tcPr>
            <w:tcW w:type="dxa" w:w="1872"/>
          </w:tcPr>
          <w:p>
            <w:pPr>
              <w:keepLines w:val="1"/>
            </w:pPr>
            <w:r>
              <w:t>% de datos con vida útil &gt;10 años evaluados por riesgo de "Store Now, Decrypt Later"</w:t>
            </w:r>
          </w:p>
        </w:tc>
        <w:tc>
          <w:tcPr>
            <w:tcW w:type="dxa" w:w="1872"/>
          </w:tcPr>
          <w:p>
            <w:pPr>
              <w:keepLines w:val="1"/>
            </w:pPr>
            <w:r>
              <w:t>M-EMG-05</w:t>
            </w:r>
          </w:p>
        </w:tc>
        <w:tc>
          <w:tcPr>
            <w:tcW w:type="dxa" w:w="1872"/>
          </w:tcPr>
          <w:p>
            <w:pPr>
              <w:keepLines w:val="1"/>
            </w:pPr>
            <w:r>
              <w:t>Cuantitativa porcentaje</w:t>
            </w:r>
          </w:p>
        </w:tc>
        <w:tc>
          <w:tcPr>
            <w:tcW w:type="dxa" w:w="1872"/>
          </w:tcPr>
          <w:p>
            <w:pPr>
              <w:keepLines w:val="1"/>
            </w:pPr>
            <w:r>
              <w:t>Clasificación de datos + crypto audit</w:t>
            </w:r>
          </w:p>
        </w:tc>
      </w:tr>
    </w:tbl>
    <w:p/>
    <w:p>
      <w:pPr>
        <w:pStyle w:val="Heading3"/>
        <w:keepNext/>
        <w:keepLines/>
      </w:pPr>
      <w:r>
        <w:t>OO-9: Calidad del Reporte de Ciberriesgo al Consejo</w:t>
      </w:r>
    </w:p>
    <w:p>
      <w:r>
        <w:rPr>
          <w:b/>
        </w:rPr>
        <w:t>Goal GQM-9:</w:t>
      </w:r>
    </w:p>
    <w:p>
      <w:r>
        <w:rPr>
          <w:i/>
        </w:rPr>
        <w:t>Analizar la calidad, frecuencia y comprensibilidad del reporte de ciberriesgo al Consejo de Administración, con el propósito de mejorar la capacidad del Consejo para supervisar y decidir sobre el ciberriesgo, respecto al atributo de comunicación efectiva del riesgo en lenguaje ejecutivo, desde el punto de vista del Consejo y del Comité de Auditoría, en el contexto COSO C-V (Información y Comunicación).</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Q9.1: ¿Con qué frecuencia llega el reporte ciber al Consejo?</w:t>
            </w:r>
          </w:p>
        </w:tc>
        <w:tc>
          <w:tcPr>
            <w:tcW w:type="dxa" w:w="1872"/>
          </w:tcPr>
          <w:p>
            <w:pPr>
              <w:keepLines w:val="1"/>
              <w:keepNext w:val="1"/>
            </w:pPr>
            <w:r>
              <w:t>Frecuencia de reporte de ciberriesgo al Consejo (veces/año)</w:t>
            </w:r>
          </w:p>
        </w:tc>
        <w:tc>
          <w:tcPr>
            <w:tcW w:type="dxa" w:w="1872"/>
          </w:tcPr>
          <w:p>
            <w:pPr>
              <w:keepLines w:val="1"/>
              <w:keepNext w:val="1"/>
            </w:pPr>
            <w:r>
              <w:t>M-RPT-01</w:t>
            </w:r>
          </w:p>
        </w:tc>
        <w:tc>
          <w:tcPr>
            <w:tcW w:type="dxa" w:w="1872"/>
          </w:tcPr>
          <w:p>
            <w:pPr>
              <w:keepLines w:val="1"/>
              <w:keepNext w:val="1"/>
            </w:pPr>
            <w:r>
              <w:t>Cuantitativa discreta</w:t>
            </w:r>
          </w:p>
        </w:tc>
        <w:tc>
          <w:tcPr>
            <w:tcW w:type="dxa" w:w="1872"/>
          </w:tcPr>
          <w:p>
            <w:pPr>
              <w:keepLines w:val="1"/>
              <w:keepNext w:val="1"/>
            </w:pPr>
            <w:r>
              <w:t>Actas del Consejo</w:t>
            </w:r>
          </w:p>
        </w:tc>
      </w:tr>
      <w:tr>
        <w:trPr>
          <w:cantSplit w:val="1"/>
        </w:trPr>
        <w:tc>
          <w:tcPr>
            <w:tcW w:type="dxa" w:w="1872"/>
          </w:tcPr>
          <w:p>
            <w:pPr>
              <w:keepLines w:val="1"/>
              <w:keepNext w:val="1"/>
            </w:pPr>
            <w:r>
              <w:t>Q9.2: ¿El reporte incluye métricas financieras comprensibles para el Consejo?</w:t>
            </w:r>
          </w:p>
        </w:tc>
        <w:tc>
          <w:tcPr>
            <w:tcW w:type="dxa" w:w="1872"/>
          </w:tcPr>
          <w:p>
            <w:pPr>
              <w:keepLines w:val="1"/>
              <w:keepNext w:val="1"/>
            </w:pPr>
            <w:r>
              <w:t>% de indicadores del reporte expresados en términos financieros (vs. total de indicadores)</w:t>
            </w:r>
          </w:p>
        </w:tc>
        <w:tc>
          <w:tcPr>
            <w:tcW w:type="dxa" w:w="1872"/>
          </w:tcPr>
          <w:p>
            <w:pPr>
              <w:keepLines w:val="1"/>
              <w:keepNext w:val="1"/>
            </w:pPr>
            <w:r>
              <w:t>M-RPT-02</w:t>
            </w:r>
          </w:p>
        </w:tc>
        <w:tc>
          <w:tcPr>
            <w:tcW w:type="dxa" w:w="1872"/>
          </w:tcPr>
          <w:p>
            <w:pPr>
              <w:keepLines w:val="1"/>
              <w:keepNext w:val="1"/>
            </w:pPr>
            <w:r>
              <w:t>Cuantitativa porcentaje</w:t>
            </w:r>
          </w:p>
        </w:tc>
        <w:tc>
          <w:tcPr>
            <w:tcW w:type="dxa" w:w="1872"/>
          </w:tcPr>
          <w:p>
            <w:pPr>
              <w:keepLines w:val="1"/>
              <w:keepNext w:val="1"/>
            </w:pPr>
            <w:r>
              <w:t>Plantilla de reporte al Consejo</w:t>
            </w:r>
          </w:p>
        </w:tc>
      </w:tr>
      <w:tr>
        <w:trPr>
          <w:cantSplit w:val="1"/>
        </w:trPr>
        <w:tc>
          <w:tcPr>
            <w:tcW w:type="dxa" w:w="1872"/>
          </w:tcPr>
          <w:p>
            <w:pPr>
              <w:keepLines w:val="1"/>
              <w:keepNext w:val="1"/>
            </w:pPr>
            <w:r>
              <w:t>Q9.3: ¿El reporte compara el estado actual con el apetito de riesgo aprobado?</w:t>
            </w:r>
          </w:p>
        </w:tc>
        <w:tc>
          <w:tcPr>
            <w:tcW w:type="dxa" w:w="1872"/>
          </w:tcPr>
          <w:p>
            <w:pPr>
              <w:keepLines w:val="1"/>
              <w:keepNext w:val="1"/>
            </w:pPr>
            <w:r>
              <w:t>Presencia y calidad de la comparativa estado / apetito de riesgo en el reporte (0–3)</w:t>
            </w:r>
          </w:p>
        </w:tc>
        <w:tc>
          <w:tcPr>
            <w:tcW w:type="dxa" w:w="1872"/>
          </w:tcPr>
          <w:p>
            <w:pPr>
              <w:keepLines w:val="1"/>
              <w:keepNext w:val="1"/>
            </w:pPr>
            <w:r>
              <w:t>M-RPT-03</w:t>
            </w:r>
          </w:p>
        </w:tc>
        <w:tc>
          <w:tcPr>
            <w:tcW w:type="dxa" w:w="1872"/>
          </w:tcPr>
          <w:p>
            <w:pPr>
              <w:keepLines w:val="1"/>
              <w:keepNext w:val="1"/>
            </w:pPr>
            <w:r>
              <w:t>Ordinal</w:t>
            </w:r>
          </w:p>
        </w:tc>
        <w:tc>
          <w:tcPr>
            <w:tcW w:type="dxa" w:w="1872"/>
          </w:tcPr>
          <w:p>
            <w:pPr>
              <w:keepLines w:val="1"/>
              <w:keepNext w:val="1"/>
            </w:pPr>
            <w:r>
              <w:t>Análisis del reporte</w:t>
            </w:r>
          </w:p>
        </w:tc>
      </w:tr>
      <w:tr>
        <w:trPr>
          <w:cantSplit w:val="1"/>
        </w:trPr>
        <w:tc>
          <w:tcPr>
            <w:tcW w:type="dxa" w:w="1872"/>
          </w:tcPr>
          <w:p>
            <w:pPr>
              <w:keepLines w:val="1"/>
              <w:keepNext w:val="1"/>
            </w:pPr>
            <w:r>
              <w:t>Q9.4: ¿Existe protocolo de escalado ante incidentes significativos probado?</w:t>
            </w:r>
          </w:p>
        </w:tc>
        <w:tc>
          <w:tcPr>
            <w:tcW w:type="dxa" w:w="1872"/>
          </w:tcPr>
          <w:p>
            <w:pPr>
              <w:keepLines w:val="1"/>
              <w:keepNext w:val="1"/>
            </w:pPr>
            <w:r>
              <w:t>Estado del protocolo de escalado (0: inexistente / 1: documentado / 2: probado / 3: optimizado)</w:t>
            </w:r>
          </w:p>
        </w:tc>
        <w:tc>
          <w:tcPr>
            <w:tcW w:type="dxa" w:w="1872"/>
          </w:tcPr>
          <w:p>
            <w:pPr>
              <w:keepLines w:val="1"/>
              <w:keepNext w:val="1"/>
            </w:pPr>
            <w:r>
              <w:t>M-RPT-04</w:t>
            </w:r>
          </w:p>
        </w:tc>
        <w:tc>
          <w:tcPr>
            <w:tcW w:type="dxa" w:w="1872"/>
          </w:tcPr>
          <w:p>
            <w:pPr>
              <w:keepLines w:val="1"/>
              <w:keepNext w:val="1"/>
            </w:pPr>
            <w:r>
              <w:t>Ordinal</w:t>
            </w:r>
          </w:p>
        </w:tc>
        <w:tc>
          <w:tcPr>
            <w:tcW w:type="dxa" w:w="1872"/>
          </w:tcPr>
          <w:p>
            <w:pPr>
              <w:keepLines w:val="1"/>
              <w:keepNext w:val="1"/>
            </w:pPr>
            <w:r>
              <w:t>Plan de respuesta a incidentes</w:t>
            </w:r>
          </w:p>
        </w:tc>
      </w:tr>
      <w:tr>
        <w:trPr>
          <w:cantSplit w:val="1"/>
        </w:trPr>
        <w:tc>
          <w:tcPr>
            <w:tcW w:type="dxa" w:w="1872"/>
          </w:tcPr>
          <w:p>
            <w:pPr>
              <w:keepLines w:val="1"/>
            </w:pPr>
            <w:r>
              <w:t>Q9.5: ¿La información llega en el tiempo adecuado para que el Consejo pueda actuar?</w:t>
            </w:r>
          </w:p>
        </w:tc>
        <w:tc>
          <w:tcPr>
            <w:tcW w:type="dxa" w:w="1872"/>
          </w:tcPr>
          <w:p>
            <w:pPr>
              <w:keepLines w:val="1"/>
            </w:pPr>
            <w:r>
              <w:t>Tiempo medio entre ocurrencia del evento ciber significativo y conocimiento del Consejo (horas)</w:t>
            </w:r>
          </w:p>
        </w:tc>
        <w:tc>
          <w:tcPr>
            <w:tcW w:type="dxa" w:w="1872"/>
          </w:tcPr>
          <w:p>
            <w:pPr>
              <w:keepLines w:val="1"/>
            </w:pPr>
            <w:r>
              <w:t>M-RPT-05</w:t>
            </w:r>
          </w:p>
        </w:tc>
        <w:tc>
          <w:tcPr>
            <w:tcW w:type="dxa" w:w="1872"/>
          </w:tcPr>
          <w:p>
            <w:pPr>
              <w:keepLines w:val="1"/>
            </w:pPr>
            <w:r>
              <w:t>Cuantitativa continua</w:t>
            </w:r>
          </w:p>
        </w:tc>
        <w:tc>
          <w:tcPr>
            <w:tcW w:type="dxa" w:w="1872"/>
          </w:tcPr>
          <w:p>
            <w:pPr>
              <w:keepLines w:val="1"/>
            </w:pPr>
            <w:r>
              <w:t>Logs de escalado / actas de emergencia</w:t>
            </w:r>
          </w:p>
        </w:tc>
      </w:tr>
    </w:tbl>
    <w:p/>
    <w:p>
      <w:pPr>
        <w:pStyle w:val="Heading3"/>
        <w:keepNext/>
        <w:keepLines/>
      </w:pPr>
      <w:r>
        <w:t>OO-10: Retorno sobre la Inversión en Ciberseguridad (ROSI)</w:t>
      </w:r>
    </w:p>
    <w:p>
      <w:r>
        <w:rPr>
          <w:b/>
        </w:rPr>
        <w:t>Goal GQM-10:</w:t>
      </w:r>
    </w:p>
    <w:p>
      <w:r>
        <w:rPr>
          <w:i/>
        </w:rPr>
        <w:t>Analizar el retorno de la inversión en el programa de ciberseguridad, con el propósito de optimizar la asignación de recursos y demostrar el valor financiero de los controles de seguridad, respecto al atributo de eficiencia de la inversión en control, desde el punto de vista del CFO y del Consejo, en el contexto de la metodología FAIR y ROSI como herramienta de comunicación ejecutiva.</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Pregunta GQM</w:t>
            </w:r>
          </w:p>
        </w:tc>
        <w:tc>
          <w:tcPr>
            <w:tcW w:type="dxa" w:w="1872"/>
            <w:shd w:fill="0033CC"/>
          </w:tcPr>
          <w:p>
            <w:pPr>
              <w:keepLines w:val="1"/>
              <w:keepNext w:val="1"/>
            </w:pPr>
            <w:r>
              <w:rPr>
                <w:b/>
                <w:color w:val="FFFFFF"/>
              </w:rPr>
              <w:t>Métrica Derivada</w:t>
            </w:r>
          </w:p>
        </w:tc>
        <w:tc>
          <w:tcPr>
            <w:tcW w:type="dxa" w:w="1872"/>
            <w:shd w:fill="0033CC"/>
          </w:tcPr>
          <w:p>
            <w:pPr>
              <w:keepLines w:val="1"/>
              <w:keepNext w:val="1"/>
            </w:pPr>
            <w:r>
              <w:rPr>
                <w:b/>
                <w:color w:val="FFFFFF"/>
              </w:rPr>
              <w:t>Cód. Métrica</w:t>
            </w:r>
          </w:p>
        </w:tc>
        <w:tc>
          <w:tcPr>
            <w:tcW w:type="dxa" w:w="1872"/>
            <w:shd w:fill="0033CC"/>
          </w:tcPr>
          <w:p>
            <w:pPr>
              <w:keepLines w:val="1"/>
              <w:keepNext w:val="1"/>
            </w:pPr>
            <w:r>
              <w:rPr>
                <w:b/>
                <w:color w:val="FFFFFF"/>
              </w:rPr>
              <w:t>Tipo</w:t>
            </w:r>
          </w:p>
        </w:tc>
        <w:tc>
          <w:tcPr>
            <w:tcW w:type="dxa" w:w="1872"/>
            <w:shd w:fill="0033CC"/>
          </w:tcPr>
          <w:p>
            <w:pPr>
              <w:keepLines w:val="1"/>
              <w:keepNext w:val="1"/>
            </w:pPr>
            <w:r>
              <w:rPr>
                <w:b/>
                <w:color w:val="FFFFFF"/>
              </w:rPr>
              <w:t>Fuente de Datos</w:t>
            </w:r>
          </w:p>
        </w:tc>
      </w:tr>
      <w:tr>
        <w:trPr>
          <w:cantSplit w:val="1"/>
        </w:trPr>
        <w:tc>
          <w:tcPr>
            <w:tcW w:type="dxa" w:w="1872"/>
          </w:tcPr>
          <w:p>
            <w:pPr>
              <w:keepLines w:val="1"/>
              <w:keepNext w:val="1"/>
            </w:pPr>
            <w:r>
              <w:t>Q10.1: ¿Cuál es el ROSI del programa de ciberseguridad?</w:t>
            </w:r>
          </w:p>
        </w:tc>
        <w:tc>
          <w:tcPr>
            <w:tcW w:type="dxa" w:w="1872"/>
          </w:tcPr>
          <w:p>
            <w:pPr>
              <w:keepLines w:val="1"/>
              <w:keepNext w:val="1"/>
            </w:pPr>
            <w:r>
              <w:t>ROSI = (ALE_sin - ALE_con - Coste_control) / Coste_control × 100 (%)</w:t>
            </w:r>
          </w:p>
        </w:tc>
        <w:tc>
          <w:tcPr>
            <w:tcW w:type="dxa" w:w="1872"/>
          </w:tcPr>
          <w:p>
            <w:pPr>
              <w:keepLines w:val="1"/>
              <w:keepNext w:val="1"/>
            </w:pPr>
            <w:r>
              <w:t>M-ROI-01</w:t>
            </w:r>
          </w:p>
        </w:tc>
        <w:tc>
          <w:tcPr>
            <w:tcW w:type="dxa" w:w="1872"/>
          </w:tcPr>
          <w:p>
            <w:pPr>
              <w:keepLines w:val="1"/>
              <w:keepNext w:val="1"/>
            </w:pPr>
            <w:r>
              <w:t>Cuantitativa continua</w:t>
            </w:r>
          </w:p>
        </w:tc>
        <w:tc>
          <w:tcPr>
            <w:tcW w:type="dxa" w:w="1872"/>
          </w:tcPr>
          <w:p>
            <w:pPr>
              <w:keepLines w:val="1"/>
              <w:keepNext w:val="1"/>
            </w:pPr>
            <w:r>
              <w:t>Modelo FAIR / hojas ALE</w:t>
            </w:r>
          </w:p>
        </w:tc>
      </w:tr>
      <w:tr>
        <w:trPr>
          <w:cantSplit w:val="1"/>
        </w:trPr>
        <w:tc>
          <w:tcPr>
            <w:tcW w:type="dxa" w:w="1872"/>
          </w:tcPr>
          <w:p>
            <w:pPr>
              <w:keepLines w:val="1"/>
              <w:keepNext w:val="1"/>
            </w:pPr>
            <w:r>
              <w:t>Q10.2: ¿Cuál es el coste de la inversión como % de ingresos?</w:t>
            </w:r>
          </w:p>
        </w:tc>
        <w:tc>
          <w:tcPr>
            <w:tcW w:type="dxa" w:w="1872"/>
          </w:tcPr>
          <w:p>
            <w:pPr>
              <w:keepLines w:val="1"/>
              <w:keepNext w:val="1"/>
            </w:pPr>
            <w:r>
              <w:t>Gasto en ciberseguridad / ingresos totales × 100 (%)</w:t>
            </w:r>
          </w:p>
        </w:tc>
        <w:tc>
          <w:tcPr>
            <w:tcW w:type="dxa" w:w="1872"/>
          </w:tcPr>
          <w:p>
            <w:pPr>
              <w:keepLines w:val="1"/>
              <w:keepNext w:val="1"/>
            </w:pPr>
            <w:r>
              <w:t>M-ROI-02</w:t>
            </w:r>
          </w:p>
        </w:tc>
        <w:tc>
          <w:tcPr>
            <w:tcW w:type="dxa" w:w="1872"/>
          </w:tcPr>
          <w:p>
            <w:pPr>
              <w:keepLines w:val="1"/>
              <w:keepNext w:val="1"/>
            </w:pPr>
            <w:r>
              <w:t>Cuantitativa ratio</w:t>
            </w:r>
          </w:p>
        </w:tc>
        <w:tc>
          <w:tcPr>
            <w:tcW w:type="dxa" w:w="1872"/>
          </w:tcPr>
          <w:p>
            <w:pPr>
              <w:keepLines w:val="1"/>
              <w:keepNext w:val="1"/>
            </w:pPr>
            <w:r>
              <w:t>Presupuesto + P&amp;L</w:t>
            </w:r>
          </w:p>
        </w:tc>
      </w:tr>
      <w:tr>
        <w:trPr>
          <w:cantSplit w:val="1"/>
        </w:trPr>
        <w:tc>
          <w:tcPr>
            <w:tcW w:type="dxa" w:w="1872"/>
          </w:tcPr>
          <w:p>
            <w:pPr>
              <w:keepLines w:val="1"/>
              <w:keepNext w:val="1"/>
            </w:pPr>
            <w:r>
              <w:t>Q10.3: ¿Cuál es la reducción del riesgo conseguida por el programa?</w:t>
            </w:r>
          </w:p>
        </w:tc>
        <w:tc>
          <w:tcPr>
            <w:tcW w:type="dxa" w:w="1872"/>
          </w:tcPr>
          <w:p>
            <w:pPr>
              <w:keepLines w:val="1"/>
              <w:keepNext w:val="1"/>
            </w:pPr>
            <w:r>
              <w:t>Delta ALE: ALE_sin_programa - ALE_con_programa (euros/año)</w:t>
            </w:r>
          </w:p>
        </w:tc>
        <w:tc>
          <w:tcPr>
            <w:tcW w:type="dxa" w:w="1872"/>
          </w:tcPr>
          <w:p>
            <w:pPr>
              <w:keepLines w:val="1"/>
              <w:keepNext w:val="1"/>
            </w:pPr>
            <w:r>
              <w:t>M-ROI-03</w:t>
            </w:r>
          </w:p>
        </w:tc>
        <w:tc>
          <w:tcPr>
            <w:tcW w:type="dxa" w:w="1872"/>
          </w:tcPr>
          <w:p>
            <w:pPr>
              <w:keepLines w:val="1"/>
              <w:keepNext w:val="1"/>
            </w:pPr>
            <w:r>
              <w:t>Cuantitativa continua</w:t>
            </w:r>
          </w:p>
        </w:tc>
        <w:tc>
          <w:tcPr>
            <w:tcW w:type="dxa" w:w="1872"/>
          </w:tcPr>
          <w:p>
            <w:pPr>
              <w:keepLines w:val="1"/>
              <w:keepNext w:val="1"/>
            </w:pPr>
            <w:r>
              <w:t>Modelo ALE/FAIR</w:t>
            </w:r>
          </w:p>
        </w:tc>
      </w:tr>
      <w:tr>
        <w:trPr>
          <w:cantSplit w:val="1"/>
        </w:trPr>
        <w:tc>
          <w:tcPr>
            <w:tcW w:type="dxa" w:w="1872"/>
          </w:tcPr>
          <w:p>
            <w:pPr>
              <w:keepLines w:val="1"/>
              <w:keepNext w:val="1"/>
            </w:pPr>
            <w:r>
              <w:t>Q10.4: ¿El payback period de los controles es razonable?</w:t>
            </w:r>
          </w:p>
        </w:tc>
        <w:tc>
          <w:tcPr>
            <w:tcW w:type="dxa" w:w="1872"/>
          </w:tcPr>
          <w:p>
            <w:pPr>
              <w:keepLines w:val="1"/>
              <w:keepNext w:val="1"/>
            </w:pPr>
            <w:r>
              <w:t>Periodo de amortización de los controles de seguridad principales (meses)</w:t>
            </w:r>
          </w:p>
        </w:tc>
        <w:tc>
          <w:tcPr>
            <w:tcW w:type="dxa" w:w="1872"/>
          </w:tcPr>
          <w:p>
            <w:pPr>
              <w:keepLines w:val="1"/>
              <w:keepNext w:val="1"/>
            </w:pPr>
            <w:r>
              <w:t>M-ROI-04</w:t>
            </w:r>
          </w:p>
        </w:tc>
        <w:tc>
          <w:tcPr>
            <w:tcW w:type="dxa" w:w="1872"/>
          </w:tcPr>
          <w:p>
            <w:pPr>
              <w:keepLines w:val="1"/>
              <w:keepNext w:val="1"/>
            </w:pPr>
            <w:r>
              <w:t>Cuantitativa continua</w:t>
            </w:r>
          </w:p>
        </w:tc>
        <w:tc>
          <w:tcPr>
            <w:tcW w:type="dxa" w:w="1872"/>
          </w:tcPr>
          <w:p>
            <w:pPr>
              <w:keepLines w:val="1"/>
              <w:keepNext w:val="1"/>
            </w:pPr>
            <w:r>
              <w:t>Modelo financiero de seguridad</w:t>
            </w:r>
          </w:p>
        </w:tc>
      </w:tr>
      <w:tr>
        <w:trPr>
          <w:cantSplit w:val="1"/>
        </w:trPr>
        <w:tc>
          <w:tcPr>
            <w:tcW w:type="dxa" w:w="1872"/>
          </w:tcPr>
          <w:p>
            <w:pPr>
              <w:keepLines w:val="1"/>
            </w:pPr>
            <w:r>
              <w:t>Q10.5: ¿La inversión en ciberseguridad está alineada con el ALE?</w:t>
            </w:r>
          </w:p>
        </w:tc>
        <w:tc>
          <w:tcPr>
            <w:tcW w:type="dxa" w:w="1872"/>
          </w:tcPr>
          <w:p>
            <w:pPr>
              <w:keepLines w:val="1"/>
            </w:pPr>
            <w:r>
              <w:t>Ratio inversión_ciber / ALE_total (inversión como % del riesgo cuantificado)</w:t>
            </w:r>
          </w:p>
        </w:tc>
        <w:tc>
          <w:tcPr>
            <w:tcW w:type="dxa" w:w="1872"/>
          </w:tcPr>
          <w:p>
            <w:pPr>
              <w:keepLines w:val="1"/>
            </w:pPr>
            <w:r>
              <w:t>M-ROI-05</w:t>
            </w:r>
          </w:p>
        </w:tc>
        <w:tc>
          <w:tcPr>
            <w:tcW w:type="dxa" w:w="1872"/>
          </w:tcPr>
          <w:p>
            <w:pPr>
              <w:keepLines w:val="1"/>
            </w:pPr>
            <w:r>
              <w:t>Cuantitativa ratio</w:t>
            </w:r>
          </w:p>
        </w:tc>
        <w:tc>
          <w:tcPr>
            <w:tcW w:type="dxa" w:w="1872"/>
          </w:tcPr>
          <w:p>
            <w:pPr>
              <w:keepLines w:val="1"/>
            </w:pPr>
            <w:r>
              <w:t>Modelo ALE + presupuesto</w:t>
            </w:r>
          </w:p>
        </w:tc>
      </w:tr>
    </w:tbl>
    <w:p/>
    <w:p>
      <w:pPr>
        <w:pStyle w:val="Heading2"/>
        <w:keepNext/>
        <w:keepLines/>
      </w:pPr>
      <w:r>
        <w:rPr>
          <w:color w:val="0066CC"/>
        </w:rPr>
        <w:t>4. Catálogo Unificado de Métricas GQM</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rPr>
          <w:cantSplit w:val="1"/>
        </w:trPr>
        <w:tc>
          <w:tcPr>
            <w:tcW w:type="dxa" w:w="1560"/>
            <w:shd w:fill="0033CC"/>
          </w:tcPr>
          <w:p>
            <w:pPr>
              <w:keepLines w:val="1"/>
              <w:keepNext w:val="1"/>
            </w:pPr>
            <w:r>
              <w:rPr>
                <w:b/>
                <w:color w:val="FFFFFF"/>
              </w:rPr>
              <w:t>Cód. Métrica</w:t>
            </w:r>
          </w:p>
        </w:tc>
        <w:tc>
          <w:tcPr>
            <w:tcW w:type="dxa" w:w="1560"/>
            <w:shd w:fill="0033CC"/>
          </w:tcPr>
          <w:p>
            <w:pPr>
              <w:keepLines w:val="1"/>
              <w:keepNext w:val="1"/>
            </w:pPr>
            <w:r>
              <w:rPr>
                <w:b/>
                <w:color w:val="FFFFFF"/>
              </w:rPr>
              <w:t>Denominación</w:t>
            </w:r>
          </w:p>
        </w:tc>
        <w:tc>
          <w:tcPr>
            <w:tcW w:type="dxa" w:w="1560"/>
            <w:shd w:fill="0033CC"/>
          </w:tcPr>
          <w:p>
            <w:pPr>
              <w:keepLines w:val="1"/>
              <w:keepNext w:val="1"/>
            </w:pPr>
            <w:r>
              <w:rPr>
                <w:b/>
                <w:color w:val="FFFFFF"/>
              </w:rPr>
              <w:t>OO</w:t>
            </w:r>
          </w:p>
        </w:tc>
        <w:tc>
          <w:tcPr>
            <w:tcW w:type="dxa" w:w="1560"/>
            <w:shd w:fill="0033CC"/>
          </w:tcPr>
          <w:p>
            <w:pPr>
              <w:keepLines w:val="1"/>
              <w:keepNext w:val="1"/>
            </w:pPr>
            <w:r>
              <w:rPr>
                <w:b/>
                <w:color w:val="FFFFFF"/>
              </w:rPr>
              <w:t>Componente COSO</w:t>
            </w:r>
          </w:p>
        </w:tc>
        <w:tc>
          <w:tcPr>
            <w:tcW w:type="dxa" w:w="1560"/>
            <w:shd w:fill="0033CC"/>
          </w:tcPr>
          <w:p>
            <w:pPr>
              <w:keepLines w:val="1"/>
              <w:keepNext w:val="1"/>
            </w:pPr>
            <w:r>
              <w:rPr>
                <w:b/>
                <w:color w:val="FFFFFF"/>
              </w:rPr>
              <w:t>IAT</w:t>
            </w:r>
          </w:p>
        </w:tc>
        <w:tc>
          <w:tcPr>
            <w:tcW w:type="dxa" w:w="1560"/>
            <w:shd w:fill="0033CC"/>
          </w:tcPr>
          <w:p>
            <w:pPr>
              <w:keepLines w:val="1"/>
              <w:keepNext w:val="1"/>
            </w:pPr>
            <w:r>
              <w:rPr>
                <w:b/>
                <w:color w:val="FFFFFF"/>
              </w:rPr>
              <w:t>Tipo de Medición</w:t>
            </w:r>
          </w:p>
        </w:tc>
      </w:tr>
      <w:tr>
        <w:trPr>
          <w:cantSplit w:val="1"/>
        </w:trPr>
        <w:tc>
          <w:tcPr>
            <w:tcW w:type="dxa" w:w="1560"/>
          </w:tcPr>
          <w:p>
            <w:pPr>
              <w:keepLines w:val="1"/>
              <w:keepNext w:val="1"/>
            </w:pPr>
            <w:r>
              <w:t>M-GOB-01</w:t>
            </w:r>
          </w:p>
        </w:tc>
        <w:tc>
          <w:tcPr>
            <w:tcW w:type="dxa" w:w="1560"/>
          </w:tcPr>
          <w:p>
            <w:pPr>
              <w:keepLines w:val="1"/>
              <w:keepNext w:val="1"/>
            </w:pPr>
            <w:r>
              <w:t>Frecuencia revisión ciberriesgo Consejo</w:t>
            </w:r>
          </w:p>
        </w:tc>
        <w:tc>
          <w:tcPr>
            <w:tcW w:type="dxa" w:w="1560"/>
          </w:tcPr>
          <w:p>
            <w:pPr>
              <w:keepLines w:val="1"/>
              <w:keepNext w:val="1"/>
            </w:pPr>
            <w:r>
              <w:t>OO-1</w:t>
            </w:r>
          </w:p>
        </w:tc>
        <w:tc>
          <w:tcPr>
            <w:tcW w:type="dxa" w:w="1560"/>
          </w:tcPr>
          <w:p>
            <w:pPr>
              <w:keepLines w:val="1"/>
              <w:keepNext w:val="1"/>
            </w:pPr>
            <w:r>
              <w:t>C-I</w:t>
            </w:r>
          </w:p>
        </w:tc>
        <w:tc>
          <w:tcPr>
            <w:tcW w:type="dxa" w:w="1560"/>
          </w:tcPr>
          <w:p>
            <w:pPr>
              <w:keepLines w:val="1"/>
              <w:keepNext w:val="1"/>
            </w:pPr>
            <w:r>
              <w:t>⚡</w:t>
            </w:r>
          </w:p>
        </w:tc>
        <w:tc>
          <w:tcPr>
            <w:tcW w:type="dxa" w:w="1560"/>
          </w:tcPr>
          <w:p>
            <w:pPr>
              <w:keepLines w:val="1"/>
              <w:keepNext w:val="1"/>
            </w:pPr>
            <w:r>
              <w:t>Cuantitativa discreta</w:t>
            </w:r>
          </w:p>
        </w:tc>
      </w:tr>
      <w:tr>
        <w:trPr>
          <w:cantSplit w:val="1"/>
        </w:trPr>
        <w:tc>
          <w:tcPr>
            <w:tcW w:type="dxa" w:w="1560"/>
          </w:tcPr>
          <w:p>
            <w:pPr>
              <w:keepLines w:val="1"/>
              <w:keepNext w:val="1"/>
            </w:pPr>
            <w:r>
              <w:t>M-GOB-02</w:t>
            </w:r>
          </w:p>
        </w:tc>
        <w:tc>
          <w:tcPr>
            <w:tcW w:type="dxa" w:w="1560"/>
          </w:tcPr>
          <w:p>
            <w:pPr>
              <w:keepLines w:val="1"/>
              <w:keepNext w:val="1"/>
            </w:pPr>
            <w:r>
              <w:t>% consejeros con competencia ciber acreditada</w:t>
            </w:r>
          </w:p>
        </w:tc>
        <w:tc>
          <w:tcPr>
            <w:tcW w:type="dxa" w:w="1560"/>
          </w:tcPr>
          <w:p>
            <w:pPr>
              <w:keepLines w:val="1"/>
              <w:keepNext w:val="1"/>
            </w:pPr>
            <w:r>
              <w:t>OO-1</w:t>
            </w:r>
          </w:p>
        </w:tc>
        <w:tc>
          <w:tcPr>
            <w:tcW w:type="dxa" w:w="1560"/>
          </w:tcPr>
          <w:p>
            <w:pPr>
              <w:keepLines w:val="1"/>
              <w:keepNext w:val="1"/>
            </w:pPr>
            <w:r>
              <w:t>C-I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M-GOB-03</w:t>
            </w:r>
          </w:p>
        </w:tc>
        <w:tc>
          <w:tcPr>
            <w:tcW w:type="dxa" w:w="1560"/>
          </w:tcPr>
          <w:p>
            <w:pPr>
              <w:keepLines w:val="1"/>
              <w:keepNext w:val="1"/>
            </w:pPr>
            <w:r>
              <w:t>Nivel actividad Comité Ciber Consejo</w:t>
            </w:r>
          </w:p>
        </w:tc>
        <w:tc>
          <w:tcPr>
            <w:tcW w:type="dxa" w:w="1560"/>
          </w:tcPr>
          <w:p>
            <w:pPr>
              <w:keepLines w:val="1"/>
              <w:keepNext w:val="1"/>
            </w:pPr>
            <w:r>
              <w:t>OO-1</w:t>
            </w:r>
          </w:p>
        </w:tc>
        <w:tc>
          <w:tcPr>
            <w:tcW w:type="dxa" w:w="1560"/>
          </w:tcPr>
          <w:p>
            <w:pPr>
              <w:keepLines w:val="1"/>
              <w:keepNext w:val="1"/>
            </w:pPr>
            <w:r>
              <w:t>C-I</w:t>
            </w:r>
          </w:p>
        </w:tc>
        <w:tc>
          <w:tcPr>
            <w:tcW w:type="dxa" w:w="1560"/>
          </w:tcPr>
          <w:p>
            <w:pPr>
              <w:keepLines w:val="1"/>
              <w:keepNext w:val="1"/>
            </w:pPr>
            <w:r>
              <w:t>—</w:t>
            </w:r>
          </w:p>
        </w:tc>
        <w:tc>
          <w:tcPr>
            <w:tcW w:type="dxa" w:w="1560"/>
          </w:tcPr>
          <w:p>
            <w:pPr>
              <w:keepLines w:val="1"/>
              <w:keepNext w:val="1"/>
            </w:pPr>
            <w:r>
              <w:t>Ordinal 0–3</w:t>
            </w:r>
          </w:p>
        </w:tc>
      </w:tr>
      <w:tr>
        <w:trPr>
          <w:cantSplit w:val="1"/>
        </w:trPr>
        <w:tc>
          <w:tcPr>
            <w:tcW w:type="dxa" w:w="1560"/>
          </w:tcPr>
          <w:p>
            <w:pPr>
              <w:keepLines w:val="1"/>
              <w:keepNext w:val="1"/>
            </w:pPr>
            <w:r>
              <w:t>M-GOB-04</w:t>
            </w:r>
          </w:p>
        </w:tc>
        <w:tc>
          <w:tcPr>
            <w:tcW w:type="dxa" w:w="1560"/>
          </w:tcPr>
          <w:p>
            <w:pPr>
              <w:keepLines w:val="1"/>
              <w:keepNext w:val="1"/>
            </w:pPr>
            <w:r>
              <w:t>Independencia reporte CISO al Consejo</w:t>
            </w:r>
          </w:p>
        </w:tc>
        <w:tc>
          <w:tcPr>
            <w:tcW w:type="dxa" w:w="1560"/>
          </w:tcPr>
          <w:p>
            <w:pPr>
              <w:keepLines w:val="1"/>
              <w:keepNext w:val="1"/>
            </w:pPr>
            <w:r>
              <w:t>OO-1</w:t>
            </w:r>
          </w:p>
        </w:tc>
        <w:tc>
          <w:tcPr>
            <w:tcW w:type="dxa" w:w="1560"/>
          </w:tcPr>
          <w:p>
            <w:pPr>
              <w:keepLines w:val="1"/>
              <w:keepNext w:val="1"/>
            </w:pPr>
            <w:r>
              <w:t>C-I</w:t>
            </w:r>
          </w:p>
        </w:tc>
        <w:tc>
          <w:tcPr>
            <w:tcW w:type="dxa" w:w="1560"/>
          </w:tcPr>
          <w:p>
            <w:pPr>
              <w:keepLines w:val="1"/>
              <w:keepNext w:val="1"/>
            </w:pPr>
            <w:r>
              <w:t>⚡</w:t>
            </w:r>
          </w:p>
        </w:tc>
        <w:tc>
          <w:tcPr>
            <w:tcW w:type="dxa" w:w="1560"/>
          </w:tcPr>
          <w:p>
            <w:pPr>
              <w:keepLines w:val="1"/>
              <w:keepNext w:val="1"/>
            </w:pPr>
            <w:r>
              <w:t>Ordinal 1–5</w:t>
            </w:r>
          </w:p>
        </w:tc>
      </w:tr>
      <w:tr>
        <w:trPr>
          <w:cantSplit w:val="1"/>
        </w:trPr>
        <w:tc>
          <w:tcPr>
            <w:tcW w:type="dxa" w:w="1560"/>
          </w:tcPr>
          <w:p>
            <w:pPr>
              <w:keepLines w:val="1"/>
              <w:keepNext w:val="1"/>
            </w:pPr>
            <w:r>
              <w:t>M-GOB-05</w:t>
            </w:r>
          </w:p>
        </w:tc>
        <w:tc>
          <w:tcPr>
            <w:tcW w:type="dxa" w:w="1560"/>
          </w:tcPr>
          <w:p>
            <w:pPr>
              <w:keepLines w:val="1"/>
              <w:keepNext w:val="1"/>
            </w:pPr>
            <w:r>
              <w:t>Apetito de ciberriesgo cuantificado en euros</w:t>
            </w:r>
          </w:p>
        </w:tc>
        <w:tc>
          <w:tcPr>
            <w:tcW w:type="dxa" w:w="1560"/>
          </w:tcPr>
          <w:p>
            <w:pPr>
              <w:keepLines w:val="1"/>
              <w:keepNext w:val="1"/>
            </w:pPr>
            <w:r>
              <w:t>OO-1</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Nominal + cuantitativa</w:t>
            </w:r>
          </w:p>
        </w:tc>
      </w:tr>
      <w:tr>
        <w:trPr>
          <w:cantSplit w:val="1"/>
        </w:trPr>
        <w:tc>
          <w:tcPr>
            <w:tcW w:type="dxa" w:w="1560"/>
          </w:tcPr>
          <w:p>
            <w:pPr>
              <w:keepLines w:val="1"/>
              <w:keepNext w:val="1"/>
            </w:pPr>
            <w:r>
              <w:t>M-EST-01</w:t>
            </w:r>
          </w:p>
        </w:tc>
        <w:tc>
          <w:tcPr>
            <w:tcW w:type="dxa" w:w="1560"/>
          </w:tcPr>
          <w:p>
            <w:pPr>
              <w:keepLines w:val="1"/>
              <w:keepNext w:val="1"/>
            </w:pPr>
            <w:r>
              <w:t>Nivel integración ciber en plan estratégico</w:t>
            </w:r>
          </w:p>
        </w:tc>
        <w:tc>
          <w:tcPr>
            <w:tcW w:type="dxa" w:w="1560"/>
          </w:tcPr>
          <w:p>
            <w:pPr>
              <w:keepLines w:val="1"/>
              <w:keepNext w:val="1"/>
            </w:pPr>
            <w:r>
              <w:t>OO-2</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Ordinal 1–5</w:t>
            </w:r>
          </w:p>
        </w:tc>
      </w:tr>
      <w:tr>
        <w:trPr>
          <w:cantSplit w:val="1"/>
        </w:trPr>
        <w:tc>
          <w:tcPr>
            <w:tcW w:type="dxa" w:w="1560"/>
          </w:tcPr>
          <w:p>
            <w:pPr>
              <w:keepLines w:val="1"/>
              <w:keepNext w:val="1"/>
            </w:pPr>
            <w:r>
              <w:t>M-EST-02</w:t>
            </w:r>
          </w:p>
        </w:tc>
        <w:tc>
          <w:tcPr>
            <w:tcW w:type="dxa" w:w="1560"/>
          </w:tcPr>
          <w:p>
            <w:pPr>
              <w:keepLines w:val="1"/>
              <w:keepNext w:val="1"/>
            </w:pPr>
            <w:r>
              <w:t>Metodología de cuantificación de riesgo usada</w:t>
            </w:r>
          </w:p>
        </w:tc>
        <w:tc>
          <w:tcPr>
            <w:tcW w:type="dxa" w:w="1560"/>
          </w:tcPr>
          <w:p>
            <w:pPr>
              <w:keepLines w:val="1"/>
              <w:keepNext w:val="1"/>
            </w:pPr>
            <w:r>
              <w:t>OO-2</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Nominal</w:t>
            </w:r>
          </w:p>
        </w:tc>
      </w:tr>
      <w:tr>
        <w:trPr>
          <w:cantSplit w:val="1"/>
        </w:trPr>
        <w:tc>
          <w:tcPr>
            <w:tcW w:type="dxa" w:w="1560"/>
          </w:tcPr>
          <w:p>
            <w:pPr>
              <w:keepLines w:val="1"/>
              <w:keepNext w:val="1"/>
            </w:pPr>
            <w:r>
              <w:t>M-EST-03</w:t>
            </w:r>
          </w:p>
        </w:tc>
        <w:tc>
          <w:tcPr>
            <w:tcW w:type="dxa" w:w="1560"/>
          </w:tcPr>
          <w:p>
            <w:pPr>
              <w:keepLines w:val="1"/>
              <w:keepNext w:val="1"/>
            </w:pPr>
            <w:r>
              <w:t>ALE total portafolio (euros/año)</w:t>
            </w:r>
          </w:p>
        </w:tc>
        <w:tc>
          <w:tcPr>
            <w:tcW w:type="dxa" w:w="1560"/>
          </w:tcPr>
          <w:p>
            <w:pPr>
              <w:keepLines w:val="1"/>
              <w:keepNext w:val="1"/>
            </w:pPr>
            <w:r>
              <w:t>OO-2</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M-EST-04</w:t>
            </w:r>
          </w:p>
        </w:tc>
        <w:tc>
          <w:tcPr>
            <w:tcW w:type="dxa" w:w="1560"/>
          </w:tcPr>
          <w:p>
            <w:pPr>
              <w:keepLines w:val="1"/>
              <w:keepNext w:val="1"/>
            </w:pPr>
            <w:r>
              <w:t>Frecuencia actualización cuantificación del riesgo</w:t>
            </w:r>
          </w:p>
        </w:tc>
        <w:tc>
          <w:tcPr>
            <w:tcW w:type="dxa" w:w="1560"/>
          </w:tcPr>
          <w:p>
            <w:pPr>
              <w:keepLines w:val="1"/>
              <w:keepNext w:val="1"/>
            </w:pPr>
            <w:r>
              <w:t>OO-2</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discreta</w:t>
            </w:r>
          </w:p>
        </w:tc>
      </w:tr>
      <w:tr>
        <w:trPr>
          <w:cantSplit w:val="1"/>
        </w:trPr>
        <w:tc>
          <w:tcPr>
            <w:tcW w:type="dxa" w:w="1560"/>
          </w:tcPr>
          <w:p>
            <w:pPr>
              <w:keepLines w:val="1"/>
              <w:keepNext w:val="1"/>
            </w:pPr>
            <w:r>
              <w:t>M-EST-05</w:t>
            </w:r>
          </w:p>
        </w:tc>
        <w:tc>
          <w:tcPr>
            <w:tcW w:type="dxa" w:w="1560"/>
          </w:tcPr>
          <w:p>
            <w:pPr>
              <w:keepLines w:val="1"/>
              <w:keepNext w:val="1"/>
            </w:pPr>
            <w:r>
              <w:t>Ratio cobertura seguro / ALE</w:t>
            </w:r>
          </w:p>
        </w:tc>
        <w:tc>
          <w:tcPr>
            <w:tcW w:type="dxa" w:w="1560"/>
          </w:tcPr>
          <w:p>
            <w:pPr>
              <w:keepLines w:val="1"/>
              <w:keepNext w:val="1"/>
            </w:pPr>
            <w:r>
              <w:t>OO-2</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ratio</w:t>
            </w:r>
          </w:p>
        </w:tc>
      </w:tr>
      <w:tr>
        <w:trPr>
          <w:cantSplit w:val="1"/>
        </w:trPr>
        <w:tc>
          <w:tcPr>
            <w:tcW w:type="dxa" w:w="1560"/>
          </w:tcPr>
          <w:p>
            <w:pPr>
              <w:keepLines w:val="1"/>
              <w:keepNext w:val="1"/>
            </w:pPr>
            <w:r>
              <w:t>M-DET-01</w:t>
            </w:r>
          </w:p>
        </w:tc>
        <w:tc>
          <w:tcPr>
            <w:tcW w:type="dxa" w:w="1560"/>
          </w:tcPr>
          <w:p>
            <w:pPr>
              <w:keepLines w:val="1"/>
              <w:keepNext w:val="1"/>
            </w:pPr>
            <w:r>
              <w:t>MTTD — Mean Time to Detect (horas)</w:t>
            </w:r>
          </w:p>
        </w:tc>
        <w:tc>
          <w:tcPr>
            <w:tcW w:type="dxa" w:w="1560"/>
          </w:tcPr>
          <w:p>
            <w:pPr>
              <w:keepLines w:val="1"/>
              <w:keepNext w:val="1"/>
            </w:pPr>
            <w:r>
              <w:t>OO-3</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M-DET-02</w:t>
            </w:r>
          </w:p>
        </w:tc>
        <w:tc>
          <w:tcPr>
            <w:tcW w:type="dxa" w:w="1560"/>
          </w:tcPr>
          <w:p>
            <w:pPr>
              <w:keepLines w:val="1"/>
              <w:keepNext w:val="1"/>
            </w:pPr>
            <w:r>
              <w:t>MTTR — Mean Time to Respond (horas)</w:t>
            </w:r>
          </w:p>
        </w:tc>
        <w:tc>
          <w:tcPr>
            <w:tcW w:type="dxa" w:w="1560"/>
          </w:tcPr>
          <w:p>
            <w:pPr>
              <w:keepLines w:val="1"/>
              <w:keepNext w:val="1"/>
            </w:pPr>
            <w:r>
              <w:t>OO-3</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M-DET-03</w:t>
            </w:r>
          </w:p>
        </w:tc>
        <w:tc>
          <w:tcPr>
            <w:tcW w:type="dxa" w:w="1560"/>
          </w:tcPr>
          <w:p>
            <w:pPr>
              <w:keepLines w:val="1"/>
              <w:keepNext w:val="1"/>
            </w:pPr>
            <w:r>
              <w:t>Tendencia trimestral MTTD (delta %)</w:t>
            </w:r>
          </w:p>
        </w:tc>
        <w:tc>
          <w:tcPr>
            <w:tcW w:type="dxa" w:w="1560"/>
          </w:tcPr>
          <w:p>
            <w:pPr>
              <w:keepLines w:val="1"/>
              <w:keepNext w:val="1"/>
            </w:pPr>
            <w:r>
              <w:t>OO-3</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ratio</w:t>
            </w:r>
          </w:p>
        </w:tc>
      </w:tr>
      <w:tr>
        <w:trPr>
          <w:cantSplit w:val="1"/>
        </w:trPr>
        <w:tc>
          <w:tcPr>
            <w:tcW w:type="dxa" w:w="1560"/>
          </w:tcPr>
          <w:p>
            <w:pPr>
              <w:keepLines w:val="1"/>
              <w:keepNext w:val="1"/>
            </w:pPr>
            <w:r>
              <w:t>M-DET-04</w:t>
            </w:r>
          </w:p>
        </w:tc>
        <w:tc>
          <w:tcPr>
            <w:tcW w:type="dxa" w:w="1560"/>
          </w:tcPr>
          <w:p>
            <w:pPr>
              <w:keepLines w:val="1"/>
              <w:keepNext w:val="1"/>
            </w:pPr>
            <w:r>
              <w:t>% incidentes detectados internamente</w:t>
            </w:r>
          </w:p>
        </w:tc>
        <w:tc>
          <w:tcPr>
            <w:tcW w:type="dxa" w:w="1560"/>
          </w:tcPr>
          <w:p>
            <w:pPr>
              <w:keepLines w:val="1"/>
              <w:keepNext w:val="1"/>
            </w:pPr>
            <w:r>
              <w:t>OO-3</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M-DET-05</w:t>
            </w:r>
          </w:p>
        </w:tc>
        <w:tc>
          <w:tcPr>
            <w:tcW w:type="dxa" w:w="1560"/>
          </w:tcPr>
          <w:p>
            <w:pPr>
              <w:keepLines w:val="1"/>
              <w:keepNext w:val="1"/>
            </w:pPr>
            <w:r>
              <w:t>Dwell Time medio (días)</w:t>
            </w:r>
          </w:p>
        </w:tc>
        <w:tc>
          <w:tcPr>
            <w:tcW w:type="dxa" w:w="1560"/>
          </w:tcPr>
          <w:p>
            <w:pPr>
              <w:keepLines w:val="1"/>
              <w:keepNext w:val="1"/>
            </w:pPr>
            <w:r>
              <w:t>OO-3</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M-VUL-01</w:t>
            </w:r>
          </w:p>
        </w:tc>
        <w:tc>
          <w:tcPr>
            <w:tcW w:type="dxa" w:w="1560"/>
          </w:tcPr>
          <w:p>
            <w:pPr>
              <w:keepLines w:val="1"/>
              <w:keepNext w:val="1"/>
            </w:pPr>
            <w:r>
              <w:t>Time-to-Patch crítico (CVSS ≥ 9.0) en días</w:t>
            </w:r>
          </w:p>
        </w:tc>
        <w:tc>
          <w:tcPr>
            <w:tcW w:type="dxa" w:w="1560"/>
          </w:tcPr>
          <w:p>
            <w:pPr>
              <w:keepLines w:val="1"/>
              <w:keepNext w:val="1"/>
            </w:pPr>
            <w:r>
              <w:t>OO-4</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M-VUL-02</w:t>
            </w:r>
          </w:p>
        </w:tc>
        <w:tc>
          <w:tcPr>
            <w:tcW w:type="dxa" w:w="1560"/>
          </w:tcPr>
          <w:p>
            <w:pPr>
              <w:keepLines w:val="1"/>
              <w:keepNext w:val="1"/>
            </w:pPr>
            <w:r>
              <w:t>% CVE críticos sin parchear &gt;30 días</w:t>
            </w:r>
          </w:p>
        </w:tc>
        <w:tc>
          <w:tcPr>
            <w:tcW w:type="dxa" w:w="1560"/>
          </w:tcPr>
          <w:p>
            <w:pPr>
              <w:keepLines w:val="1"/>
              <w:keepNext w:val="1"/>
            </w:pPr>
            <w:r>
              <w:t>OO-4</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M-VUL-03</w:t>
            </w:r>
          </w:p>
        </w:tc>
        <w:tc>
          <w:tcPr>
            <w:tcW w:type="dxa" w:w="1560"/>
          </w:tcPr>
          <w:p>
            <w:pPr>
              <w:keepLines w:val="1"/>
              <w:keepNext w:val="1"/>
            </w:pPr>
            <w:r>
              <w:t>% vulnerabilidades priorizadas con EPSS</w:t>
            </w:r>
          </w:p>
        </w:tc>
        <w:tc>
          <w:tcPr>
            <w:tcW w:type="dxa" w:w="1560"/>
          </w:tcPr>
          <w:p>
            <w:pPr>
              <w:keepLines w:val="1"/>
              <w:keepNext w:val="1"/>
            </w:pPr>
            <w:r>
              <w:t>OO-4</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M-VUL-04</w:t>
            </w:r>
          </w:p>
        </w:tc>
        <w:tc>
          <w:tcPr>
            <w:tcW w:type="dxa" w:w="1560"/>
          </w:tcPr>
          <w:p>
            <w:pPr>
              <w:keepLines w:val="1"/>
              <w:keepNext w:val="1"/>
            </w:pPr>
            <w:r>
              <w:t>Cobertura VM en activos OT/IoT</w:t>
            </w:r>
          </w:p>
        </w:tc>
        <w:tc>
          <w:tcPr>
            <w:tcW w:type="dxa" w:w="1560"/>
          </w:tcPr>
          <w:p>
            <w:pPr>
              <w:keepLines w:val="1"/>
              <w:keepNext w:val="1"/>
            </w:pPr>
            <w:r>
              <w:t>OO-4</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M-VUL-05</w:t>
            </w:r>
          </w:p>
        </w:tc>
        <w:tc>
          <w:tcPr>
            <w:tcW w:type="dxa" w:w="1560"/>
          </w:tcPr>
          <w:p>
            <w:pPr>
              <w:keepLines w:val="1"/>
              <w:keepNext w:val="1"/>
            </w:pPr>
            <w:r>
              <w:t>% aplicaciones críticas con SBOM (&lt;90 días)</w:t>
            </w:r>
          </w:p>
        </w:tc>
        <w:tc>
          <w:tcPr>
            <w:tcW w:type="dxa" w:w="1560"/>
          </w:tcPr>
          <w:p>
            <w:pPr>
              <w:keepLines w:val="1"/>
              <w:keepNext w:val="1"/>
            </w:pPr>
            <w:r>
              <w:t>OO-4</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M-IAM-01</w:t>
            </w:r>
          </w:p>
        </w:tc>
        <w:tc>
          <w:tcPr>
            <w:tcW w:type="dxa" w:w="1560"/>
          </w:tcPr>
          <w:p>
            <w:pPr>
              <w:keepLines w:val="1"/>
              <w:keepNext w:val="1"/>
            </w:pPr>
            <w:r>
              <w:t>% cuentas privilegiadas con MFA activo</w:t>
            </w:r>
          </w:p>
        </w:tc>
        <w:tc>
          <w:tcPr>
            <w:tcW w:type="dxa" w:w="1560"/>
          </w:tcPr>
          <w:p>
            <w:pPr>
              <w:keepLines w:val="1"/>
              <w:keepNext w:val="1"/>
            </w:pPr>
            <w:r>
              <w:t>OO-5</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M-IAM-02</w:t>
            </w:r>
          </w:p>
        </w:tc>
        <w:tc>
          <w:tcPr>
            <w:tcW w:type="dxa" w:w="1560"/>
          </w:tcPr>
          <w:p>
            <w:pPr>
              <w:keepLines w:val="1"/>
              <w:keepNext w:val="1"/>
            </w:pPr>
            <w:r>
              <w:t>% accesos remotos/cloud con MFA</w:t>
            </w:r>
          </w:p>
        </w:tc>
        <w:tc>
          <w:tcPr>
            <w:tcW w:type="dxa" w:w="1560"/>
          </w:tcPr>
          <w:p>
            <w:pPr>
              <w:keepLines w:val="1"/>
              <w:keepNext w:val="1"/>
            </w:pPr>
            <w:r>
              <w:t>OO-5</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M-IAM-03</w:t>
            </w:r>
          </w:p>
        </w:tc>
        <w:tc>
          <w:tcPr>
            <w:tcW w:type="dxa" w:w="1560"/>
          </w:tcPr>
          <w:p>
            <w:pPr>
              <w:keepLines w:val="1"/>
              <w:keepNext w:val="1"/>
            </w:pPr>
            <w:r>
              <w:t>Días desde última revisión cuentas privilegiadas</w:t>
            </w:r>
          </w:p>
        </w:tc>
        <w:tc>
          <w:tcPr>
            <w:tcW w:type="dxa" w:w="1560"/>
          </w:tcPr>
          <w:p>
            <w:pPr>
              <w:keepLines w:val="1"/>
              <w:keepNext w:val="1"/>
            </w:pPr>
            <w:r>
              <w:t>OO-5</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M-IAM-04</w:t>
            </w:r>
          </w:p>
        </w:tc>
        <w:tc>
          <w:tcPr>
            <w:tcW w:type="dxa" w:w="1560"/>
          </w:tcPr>
          <w:p>
            <w:pPr>
              <w:keepLines w:val="1"/>
              <w:keepNext w:val="1"/>
            </w:pPr>
            <w:r>
              <w:t>Tiempo medio desprovisioning en bajas (horas)</w:t>
            </w:r>
          </w:p>
        </w:tc>
        <w:tc>
          <w:tcPr>
            <w:tcW w:type="dxa" w:w="1560"/>
          </w:tcPr>
          <w:p>
            <w:pPr>
              <w:keepLines w:val="1"/>
              <w:keepNext w:val="1"/>
            </w:pPr>
            <w:r>
              <w:t>OO-5</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M-IAM-05</w:t>
            </w:r>
          </w:p>
        </w:tc>
        <w:tc>
          <w:tcPr>
            <w:tcW w:type="dxa" w:w="1560"/>
          </w:tcPr>
          <w:p>
            <w:pPr>
              <w:keepLines w:val="1"/>
              <w:keepNext w:val="1"/>
            </w:pPr>
            <w:r>
              <w:t>% identidades no humanas inventariadas</w:t>
            </w:r>
          </w:p>
        </w:tc>
        <w:tc>
          <w:tcPr>
            <w:tcW w:type="dxa" w:w="1560"/>
          </w:tcPr>
          <w:p>
            <w:pPr>
              <w:keepLines w:val="1"/>
              <w:keepNext w:val="1"/>
            </w:pPr>
            <w:r>
              <w:t>OO-5</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M-SCM-01</w:t>
            </w:r>
          </w:p>
        </w:tc>
        <w:tc>
          <w:tcPr>
            <w:tcW w:type="dxa" w:w="1560"/>
          </w:tcPr>
          <w:p>
            <w:pPr>
              <w:keepLines w:val="1"/>
              <w:keepNext w:val="1"/>
            </w:pPr>
            <w:r>
              <w:t>% proveedores Tier-1 con evaluación &lt;12 meses</w:t>
            </w:r>
          </w:p>
        </w:tc>
        <w:tc>
          <w:tcPr>
            <w:tcW w:type="dxa" w:w="1560"/>
          </w:tcPr>
          <w:p>
            <w:pPr>
              <w:keepLines w:val="1"/>
              <w:keepNext w:val="1"/>
            </w:pPr>
            <w:r>
              <w:t>OO-6</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M-SCM-02</w:t>
            </w:r>
          </w:p>
        </w:tc>
        <w:tc>
          <w:tcPr>
            <w:tcW w:type="dxa" w:w="1560"/>
          </w:tcPr>
          <w:p>
            <w:pPr>
              <w:keepLines w:val="1"/>
              <w:keepNext w:val="1"/>
            </w:pPr>
            <w:r>
              <w:t>% proveedores Tier-1 con monitorización continua</w:t>
            </w:r>
          </w:p>
        </w:tc>
        <w:tc>
          <w:tcPr>
            <w:tcW w:type="dxa" w:w="1560"/>
          </w:tcPr>
          <w:p>
            <w:pPr>
              <w:keepLines w:val="1"/>
              <w:keepNext w:val="1"/>
            </w:pPr>
            <w:r>
              <w:t>OO-6</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M-SCM-03</w:t>
            </w:r>
          </w:p>
        </w:tc>
        <w:tc>
          <w:tcPr>
            <w:tcW w:type="dxa" w:w="1560"/>
          </w:tcPr>
          <w:p>
            <w:pPr>
              <w:keepLines w:val="1"/>
              <w:keepNext w:val="1"/>
            </w:pPr>
            <w:r>
              <w:t>% contratos críticos con cláusulas de seguridad</w:t>
            </w:r>
          </w:p>
        </w:tc>
        <w:tc>
          <w:tcPr>
            <w:tcW w:type="dxa" w:w="1560"/>
          </w:tcPr>
          <w:p>
            <w:pPr>
              <w:keepLines w:val="1"/>
              <w:keepNext w:val="1"/>
            </w:pPr>
            <w:r>
              <w:t>OO-6</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M-SCM-04</w:t>
            </w:r>
          </w:p>
        </w:tc>
        <w:tc>
          <w:tcPr>
            <w:tcW w:type="dxa" w:w="1560"/>
          </w:tcPr>
          <w:p>
            <w:pPr>
              <w:keepLines w:val="1"/>
              <w:keepNext w:val="1"/>
            </w:pPr>
            <w:r>
              <w:t>% servicios críticos con BC ante fallo proveedor</w:t>
            </w:r>
          </w:p>
        </w:tc>
        <w:tc>
          <w:tcPr>
            <w:tcW w:type="dxa" w:w="1560"/>
          </w:tcPr>
          <w:p>
            <w:pPr>
              <w:keepLines w:val="1"/>
              <w:keepNext w:val="1"/>
            </w:pPr>
            <w:r>
              <w:t>OO-6</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M-SCM-05</w:t>
            </w:r>
          </w:p>
        </w:tc>
        <w:tc>
          <w:tcPr>
            <w:tcW w:type="dxa" w:w="1560"/>
          </w:tcPr>
          <w:p>
            <w:pPr>
              <w:keepLines w:val="1"/>
              <w:keepNext w:val="1"/>
            </w:pPr>
            <w:r>
              <w:t>% apps críticas terceros con SBOM monitorizado</w:t>
            </w:r>
          </w:p>
        </w:tc>
        <w:tc>
          <w:tcPr>
            <w:tcW w:type="dxa" w:w="1560"/>
          </w:tcPr>
          <w:p>
            <w:pPr>
              <w:keepLines w:val="1"/>
              <w:keepNext w:val="1"/>
            </w:pPr>
            <w:r>
              <w:t>OO-6</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M-RES-01</w:t>
            </w:r>
          </w:p>
        </w:tc>
        <w:tc>
          <w:tcPr>
            <w:tcW w:type="dxa" w:w="1560"/>
          </w:tcPr>
          <w:p>
            <w:pPr>
              <w:keepLines w:val="1"/>
              <w:keepNext w:val="1"/>
            </w:pPr>
            <w:r>
              <w:t>Ratio RTO real / RTO objetivo (%)</w:t>
            </w:r>
          </w:p>
        </w:tc>
        <w:tc>
          <w:tcPr>
            <w:tcW w:type="dxa" w:w="1560"/>
          </w:tcPr>
          <w:p>
            <w:pPr>
              <w:keepLines w:val="1"/>
              <w:keepNext w:val="1"/>
            </w:pPr>
            <w:r>
              <w:t>OO-7</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ratio</w:t>
            </w:r>
          </w:p>
        </w:tc>
      </w:tr>
      <w:tr>
        <w:trPr>
          <w:cantSplit w:val="1"/>
        </w:trPr>
        <w:tc>
          <w:tcPr>
            <w:tcW w:type="dxa" w:w="1560"/>
          </w:tcPr>
          <w:p>
            <w:pPr>
              <w:keepLines w:val="1"/>
              <w:keepNext w:val="1"/>
            </w:pPr>
            <w:r>
              <w:t>M-RES-02</w:t>
            </w:r>
          </w:p>
        </w:tc>
        <w:tc>
          <w:tcPr>
            <w:tcW w:type="dxa" w:w="1560"/>
          </w:tcPr>
          <w:p>
            <w:pPr>
              <w:keepLines w:val="1"/>
              <w:keepNext w:val="1"/>
            </w:pPr>
            <w:r>
              <w:t>Ratio RPO real / RPO objetivo (%)</w:t>
            </w:r>
          </w:p>
        </w:tc>
        <w:tc>
          <w:tcPr>
            <w:tcW w:type="dxa" w:w="1560"/>
          </w:tcPr>
          <w:p>
            <w:pPr>
              <w:keepLines w:val="1"/>
              <w:keepNext w:val="1"/>
            </w:pPr>
            <w:r>
              <w:t>OO-7</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ratio</w:t>
            </w:r>
          </w:p>
        </w:tc>
      </w:tr>
      <w:tr>
        <w:trPr>
          <w:cantSplit w:val="1"/>
        </w:trPr>
        <w:tc>
          <w:tcPr>
            <w:tcW w:type="dxa" w:w="1560"/>
          </w:tcPr>
          <w:p>
            <w:pPr>
              <w:keepLines w:val="1"/>
              <w:keepNext w:val="1"/>
            </w:pPr>
            <w:r>
              <w:t>M-RES-03</w:t>
            </w:r>
          </w:p>
        </w:tc>
        <w:tc>
          <w:tcPr>
            <w:tcW w:type="dxa" w:w="1560"/>
          </w:tcPr>
          <w:p>
            <w:pPr>
              <w:keepLines w:val="1"/>
              <w:keepNext w:val="1"/>
            </w:pPr>
            <w:r>
              <w:t>Número de pruebas DRP reales en 12 meses</w:t>
            </w:r>
          </w:p>
        </w:tc>
        <w:tc>
          <w:tcPr>
            <w:tcW w:type="dxa" w:w="1560"/>
          </w:tcPr>
          <w:p>
            <w:pPr>
              <w:keepLines w:val="1"/>
              <w:keepNext w:val="1"/>
            </w:pPr>
            <w:r>
              <w:t>OO-7</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discreta</w:t>
            </w:r>
          </w:p>
        </w:tc>
      </w:tr>
      <w:tr>
        <w:trPr>
          <w:cantSplit w:val="1"/>
        </w:trPr>
        <w:tc>
          <w:tcPr>
            <w:tcW w:type="dxa" w:w="1560"/>
          </w:tcPr>
          <w:p>
            <w:pPr>
              <w:keepLines w:val="1"/>
              <w:keepNext w:val="1"/>
            </w:pPr>
            <w:r>
              <w:t>M-RES-04</w:t>
            </w:r>
          </w:p>
        </w:tc>
        <w:tc>
          <w:tcPr>
            <w:tcW w:type="dxa" w:w="1560"/>
          </w:tcPr>
          <w:p>
            <w:pPr>
              <w:keepLines w:val="1"/>
              <w:keepNext w:val="1"/>
            </w:pPr>
            <w:r>
              <w:t>% ejercicios tabletop con participación C-level</w:t>
            </w:r>
          </w:p>
        </w:tc>
        <w:tc>
          <w:tcPr>
            <w:tcW w:type="dxa" w:w="1560"/>
          </w:tcPr>
          <w:p>
            <w:pPr>
              <w:keepLines w:val="1"/>
              <w:keepNext w:val="1"/>
            </w:pPr>
            <w:r>
              <w:t>OO-7</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M-RES-05</w:t>
            </w:r>
          </w:p>
        </w:tc>
        <w:tc>
          <w:tcPr>
            <w:tcW w:type="dxa" w:w="1560"/>
          </w:tcPr>
          <w:p>
            <w:pPr>
              <w:keepLines w:val="1"/>
              <w:keepNext w:val="1"/>
            </w:pPr>
            <w:r>
              <w:t>% backups críticos offline/inmutables verificados</w:t>
            </w:r>
          </w:p>
        </w:tc>
        <w:tc>
          <w:tcPr>
            <w:tcW w:type="dxa" w:w="1560"/>
          </w:tcPr>
          <w:p>
            <w:pPr>
              <w:keepLines w:val="1"/>
              <w:keepNext w:val="1"/>
            </w:pPr>
            <w:r>
              <w:t>OO-7</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M-EMG-01</w:t>
            </w:r>
          </w:p>
        </w:tc>
        <w:tc>
          <w:tcPr>
            <w:tcW w:type="dxa" w:w="1560"/>
          </w:tcPr>
          <w:p>
            <w:pPr>
              <w:keepLines w:val="1"/>
              <w:keepNext w:val="1"/>
            </w:pPr>
            <w:r>
              <w:t>% sistemas con inventario criptográfico completado</w:t>
            </w:r>
          </w:p>
        </w:tc>
        <w:tc>
          <w:tcPr>
            <w:tcW w:type="dxa" w:w="1560"/>
          </w:tcPr>
          <w:p>
            <w:pPr>
              <w:keepLines w:val="1"/>
              <w:keepNext w:val="1"/>
            </w:pPr>
            <w:r>
              <w:t>OO-8</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M-EMG-02</w:t>
            </w:r>
          </w:p>
        </w:tc>
        <w:tc>
          <w:tcPr>
            <w:tcW w:type="dxa" w:w="1560"/>
          </w:tcPr>
          <w:p>
            <w:pPr>
              <w:keepLines w:val="1"/>
              <w:keepNext w:val="1"/>
            </w:pPr>
            <w:r>
              <w:t>Estado hoja de ruta PQC (0–3)</w:t>
            </w:r>
          </w:p>
        </w:tc>
        <w:tc>
          <w:tcPr>
            <w:tcW w:type="dxa" w:w="1560"/>
          </w:tcPr>
          <w:p>
            <w:pPr>
              <w:keepLines w:val="1"/>
              <w:keepNext w:val="1"/>
            </w:pPr>
            <w:r>
              <w:t>OO-8</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Ordinal 0–3</w:t>
            </w:r>
          </w:p>
        </w:tc>
      </w:tr>
      <w:tr>
        <w:trPr>
          <w:cantSplit w:val="1"/>
        </w:trPr>
        <w:tc>
          <w:tcPr>
            <w:tcW w:type="dxa" w:w="1560"/>
          </w:tcPr>
          <w:p>
            <w:pPr>
              <w:keepLines w:val="1"/>
              <w:keepNext w:val="1"/>
            </w:pPr>
            <w:r>
              <w:t>M-EMG-03</w:t>
            </w:r>
          </w:p>
        </w:tc>
        <w:tc>
          <w:tcPr>
            <w:tcW w:type="dxa" w:w="1560"/>
          </w:tcPr>
          <w:p>
            <w:pPr>
              <w:keepLines w:val="1"/>
              <w:keepNext w:val="1"/>
            </w:pPr>
            <w:r>
              <w:t>% reglas SOC para ataques automatizados por IA</w:t>
            </w:r>
          </w:p>
        </w:tc>
        <w:tc>
          <w:tcPr>
            <w:tcW w:type="dxa" w:w="1560"/>
          </w:tcPr>
          <w:p>
            <w:pPr>
              <w:keepLines w:val="1"/>
              <w:keepNext w:val="1"/>
            </w:pPr>
            <w:r>
              <w:t>OO-8</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M-EMG-04</w:t>
            </w:r>
          </w:p>
        </w:tc>
        <w:tc>
          <w:tcPr>
            <w:tcW w:type="dxa" w:w="1560"/>
          </w:tcPr>
          <w:p>
            <w:pPr>
              <w:keepLines w:val="1"/>
              <w:keepNext w:val="1"/>
            </w:pPr>
            <w:r>
              <w:t>% sistemas IA con evaluación riesgo pre-despliegue</w:t>
            </w:r>
          </w:p>
        </w:tc>
        <w:tc>
          <w:tcPr>
            <w:tcW w:type="dxa" w:w="1560"/>
          </w:tcPr>
          <w:p>
            <w:pPr>
              <w:keepLines w:val="1"/>
              <w:keepNext w:val="1"/>
            </w:pPr>
            <w:r>
              <w:t>OO-8</w:t>
            </w:r>
          </w:p>
        </w:tc>
        <w:tc>
          <w:tcPr>
            <w:tcW w:type="dxa" w:w="1560"/>
          </w:tcPr>
          <w:p>
            <w:pPr>
              <w:keepLines w:val="1"/>
              <w:keepNext w:val="1"/>
            </w:pPr>
            <w:r>
              <w:t>C-III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M-EMG-05</w:t>
            </w:r>
          </w:p>
        </w:tc>
        <w:tc>
          <w:tcPr>
            <w:tcW w:type="dxa" w:w="1560"/>
          </w:tcPr>
          <w:p>
            <w:pPr>
              <w:keepLines w:val="1"/>
              <w:keepNext w:val="1"/>
            </w:pPr>
            <w:r>
              <w:t>% datos vida útil &gt;10 años evaluados SNDL</w:t>
            </w:r>
          </w:p>
        </w:tc>
        <w:tc>
          <w:tcPr>
            <w:tcW w:type="dxa" w:w="1560"/>
          </w:tcPr>
          <w:p>
            <w:pPr>
              <w:keepLines w:val="1"/>
              <w:keepNext w:val="1"/>
            </w:pPr>
            <w:r>
              <w:t>OO-8</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M-RPT-01</w:t>
            </w:r>
          </w:p>
        </w:tc>
        <w:tc>
          <w:tcPr>
            <w:tcW w:type="dxa" w:w="1560"/>
          </w:tcPr>
          <w:p>
            <w:pPr>
              <w:keepLines w:val="1"/>
              <w:keepNext w:val="1"/>
            </w:pPr>
            <w:r>
              <w:t>Frecuencia reporte ciber al Consejo (veces/año)</w:t>
            </w:r>
          </w:p>
        </w:tc>
        <w:tc>
          <w:tcPr>
            <w:tcW w:type="dxa" w:w="1560"/>
          </w:tcPr>
          <w:p>
            <w:pPr>
              <w:keepLines w:val="1"/>
              <w:keepNext w:val="1"/>
            </w:pPr>
            <w:r>
              <w:t>OO-9</w:t>
            </w:r>
          </w:p>
        </w:tc>
        <w:tc>
          <w:tcPr>
            <w:tcW w:type="dxa" w:w="1560"/>
          </w:tcPr>
          <w:p>
            <w:pPr>
              <w:keepLines w:val="1"/>
              <w:keepNext w:val="1"/>
            </w:pPr>
            <w:r>
              <w:t>C-V</w:t>
            </w:r>
          </w:p>
        </w:tc>
        <w:tc>
          <w:tcPr>
            <w:tcW w:type="dxa" w:w="1560"/>
          </w:tcPr>
          <w:p>
            <w:pPr>
              <w:keepLines w:val="1"/>
              <w:keepNext w:val="1"/>
            </w:pPr>
            <w:r>
              <w:t>⚡</w:t>
            </w:r>
          </w:p>
        </w:tc>
        <w:tc>
          <w:tcPr>
            <w:tcW w:type="dxa" w:w="1560"/>
          </w:tcPr>
          <w:p>
            <w:pPr>
              <w:keepLines w:val="1"/>
              <w:keepNext w:val="1"/>
            </w:pPr>
            <w:r>
              <w:t>Cuantitativa discreta</w:t>
            </w:r>
          </w:p>
        </w:tc>
      </w:tr>
      <w:tr>
        <w:trPr>
          <w:cantSplit w:val="1"/>
        </w:trPr>
        <w:tc>
          <w:tcPr>
            <w:tcW w:type="dxa" w:w="1560"/>
          </w:tcPr>
          <w:p>
            <w:pPr>
              <w:keepLines w:val="1"/>
              <w:keepNext w:val="1"/>
            </w:pPr>
            <w:r>
              <w:t>M-RPT-02</w:t>
            </w:r>
          </w:p>
        </w:tc>
        <w:tc>
          <w:tcPr>
            <w:tcW w:type="dxa" w:w="1560"/>
          </w:tcPr>
          <w:p>
            <w:pPr>
              <w:keepLines w:val="1"/>
              <w:keepNext w:val="1"/>
            </w:pPr>
            <w:r>
              <w:t>% indicadores en reporte expresados en términos financieros</w:t>
            </w:r>
          </w:p>
        </w:tc>
        <w:tc>
          <w:tcPr>
            <w:tcW w:type="dxa" w:w="1560"/>
          </w:tcPr>
          <w:p>
            <w:pPr>
              <w:keepLines w:val="1"/>
              <w:keepNext w:val="1"/>
            </w:pPr>
            <w:r>
              <w:t>OO-9</w:t>
            </w:r>
          </w:p>
        </w:tc>
        <w:tc>
          <w:tcPr>
            <w:tcW w:type="dxa" w:w="1560"/>
          </w:tcPr>
          <w:p>
            <w:pPr>
              <w:keepLines w:val="1"/>
              <w:keepNext w:val="1"/>
            </w:pPr>
            <w:r>
              <w:t>C-V</w:t>
            </w:r>
          </w:p>
        </w:tc>
        <w:tc>
          <w:tcPr>
            <w:tcW w:type="dxa" w:w="1560"/>
          </w:tcPr>
          <w:p>
            <w:pPr>
              <w:keepLines w:val="1"/>
              <w:keepNext w:val="1"/>
            </w:pPr>
            <w:r>
              <w:t>—</w:t>
            </w:r>
          </w:p>
        </w:tc>
        <w:tc>
          <w:tcPr>
            <w:tcW w:type="dxa" w:w="1560"/>
          </w:tcPr>
          <w:p>
            <w:pPr>
              <w:keepLines w:val="1"/>
              <w:keepNext w:val="1"/>
            </w:pPr>
            <w:r>
              <w:t>Cuantitativa %</w:t>
            </w:r>
          </w:p>
        </w:tc>
      </w:tr>
      <w:tr>
        <w:trPr>
          <w:cantSplit w:val="1"/>
        </w:trPr>
        <w:tc>
          <w:tcPr>
            <w:tcW w:type="dxa" w:w="1560"/>
          </w:tcPr>
          <w:p>
            <w:pPr>
              <w:keepLines w:val="1"/>
              <w:keepNext w:val="1"/>
            </w:pPr>
            <w:r>
              <w:t>M-RPT-03</w:t>
            </w:r>
          </w:p>
        </w:tc>
        <w:tc>
          <w:tcPr>
            <w:tcW w:type="dxa" w:w="1560"/>
          </w:tcPr>
          <w:p>
            <w:pPr>
              <w:keepLines w:val="1"/>
              <w:keepNext w:val="1"/>
            </w:pPr>
            <w:r>
              <w:t>Calidad de comparativa estado/apetito en reporte (0–3)</w:t>
            </w:r>
          </w:p>
        </w:tc>
        <w:tc>
          <w:tcPr>
            <w:tcW w:type="dxa" w:w="1560"/>
          </w:tcPr>
          <w:p>
            <w:pPr>
              <w:keepLines w:val="1"/>
              <w:keepNext w:val="1"/>
            </w:pPr>
            <w:r>
              <w:t>OO-9</w:t>
            </w:r>
          </w:p>
        </w:tc>
        <w:tc>
          <w:tcPr>
            <w:tcW w:type="dxa" w:w="1560"/>
          </w:tcPr>
          <w:p>
            <w:pPr>
              <w:keepLines w:val="1"/>
              <w:keepNext w:val="1"/>
            </w:pPr>
            <w:r>
              <w:t>C-V</w:t>
            </w:r>
          </w:p>
        </w:tc>
        <w:tc>
          <w:tcPr>
            <w:tcW w:type="dxa" w:w="1560"/>
          </w:tcPr>
          <w:p>
            <w:pPr>
              <w:keepLines w:val="1"/>
              <w:keepNext w:val="1"/>
            </w:pPr>
            <w:r>
              <w:t>—</w:t>
            </w:r>
          </w:p>
        </w:tc>
        <w:tc>
          <w:tcPr>
            <w:tcW w:type="dxa" w:w="1560"/>
          </w:tcPr>
          <w:p>
            <w:pPr>
              <w:keepLines w:val="1"/>
              <w:keepNext w:val="1"/>
            </w:pPr>
            <w:r>
              <w:t>Ordinal 0–3</w:t>
            </w:r>
          </w:p>
        </w:tc>
      </w:tr>
      <w:tr>
        <w:trPr>
          <w:cantSplit w:val="1"/>
        </w:trPr>
        <w:tc>
          <w:tcPr>
            <w:tcW w:type="dxa" w:w="1560"/>
          </w:tcPr>
          <w:p>
            <w:pPr>
              <w:keepLines w:val="1"/>
              <w:keepNext w:val="1"/>
            </w:pPr>
            <w:r>
              <w:t>M-RPT-04</w:t>
            </w:r>
          </w:p>
        </w:tc>
        <w:tc>
          <w:tcPr>
            <w:tcW w:type="dxa" w:w="1560"/>
          </w:tcPr>
          <w:p>
            <w:pPr>
              <w:keepLines w:val="1"/>
              <w:keepNext w:val="1"/>
            </w:pPr>
            <w:r>
              <w:t>Estado protocolo escalado incidentes (0–3)</w:t>
            </w:r>
          </w:p>
        </w:tc>
        <w:tc>
          <w:tcPr>
            <w:tcW w:type="dxa" w:w="1560"/>
          </w:tcPr>
          <w:p>
            <w:pPr>
              <w:keepLines w:val="1"/>
              <w:keepNext w:val="1"/>
            </w:pPr>
            <w:r>
              <w:t>OO-9</w:t>
            </w:r>
          </w:p>
        </w:tc>
        <w:tc>
          <w:tcPr>
            <w:tcW w:type="dxa" w:w="1560"/>
          </w:tcPr>
          <w:p>
            <w:pPr>
              <w:keepLines w:val="1"/>
              <w:keepNext w:val="1"/>
            </w:pPr>
            <w:r>
              <w:t>C-V</w:t>
            </w:r>
          </w:p>
        </w:tc>
        <w:tc>
          <w:tcPr>
            <w:tcW w:type="dxa" w:w="1560"/>
          </w:tcPr>
          <w:p>
            <w:pPr>
              <w:keepLines w:val="1"/>
              <w:keepNext w:val="1"/>
            </w:pPr>
            <w:r>
              <w:t>⚡</w:t>
            </w:r>
          </w:p>
        </w:tc>
        <w:tc>
          <w:tcPr>
            <w:tcW w:type="dxa" w:w="1560"/>
          </w:tcPr>
          <w:p>
            <w:pPr>
              <w:keepLines w:val="1"/>
              <w:keepNext w:val="1"/>
            </w:pPr>
            <w:r>
              <w:t>Ordinal 0–3</w:t>
            </w:r>
          </w:p>
        </w:tc>
      </w:tr>
      <w:tr>
        <w:trPr>
          <w:cantSplit w:val="1"/>
        </w:trPr>
        <w:tc>
          <w:tcPr>
            <w:tcW w:type="dxa" w:w="1560"/>
          </w:tcPr>
          <w:p>
            <w:pPr>
              <w:keepLines w:val="1"/>
              <w:keepNext w:val="1"/>
            </w:pPr>
            <w:r>
              <w:t>M-RPT-05</w:t>
            </w:r>
          </w:p>
        </w:tc>
        <w:tc>
          <w:tcPr>
            <w:tcW w:type="dxa" w:w="1560"/>
          </w:tcPr>
          <w:p>
            <w:pPr>
              <w:keepLines w:val="1"/>
              <w:keepNext w:val="1"/>
            </w:pPr>
            <w:r>
              <w:t>Tiempo medio evento → conocimiento Consejo (horas)</w:t>
            </w:r>
          </w:p>
        </w:tc>
        <w:tc>
          <w:tcPr>
            <w:tcW w:type="dxa" w:w="1560"/>
          </w:tcPr>
          <w:p>
            <w:pPr>
              <w:keepLines w:val="1"/>
              <w:keepNext w:val="1"/>
            </w:pPr>
            <w:r>
              <w:t>OO-9</w:t>
            </w:r>
          </w:p>
        </w:tc>
        <w:tc>
          <w:tcPr>
            <w:tcW w:type="dxa" w:w="1560"/>
          </w:tcPr>
          <w:p>
            <w:pPr>
              <w:keepLines w:val="1"/>
              <w:keepNext w:val="1"/>
            </w:pPr>
            <w:r>
              <w:t>C-V</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M-ROI-01</w:t>
            </w:r>
          </w:p>
        </w:tc>
        <w:tc>
          <w:tcPr>
            <w:tcW w:type="dxa" w:w="1560"/>
          </w:tcPr>
          <w:p>
            <w:pPr>
              <w:keepLines w:val="1"/>
              <w:keepNext w:val="1"/>
            </w:pPr>
            <w:r>
              <w:t>ROSI del programa de ciberseguridad (%)</w:t>
            </w:r>
          </w:p>
        </w:tc>
        <w:tc>
          <w:tcPr>
            <w:tcW w:type="dxa" w:w="1560"/>
          </w:tcPr>
          <w:p>
            <w:pPr>
              <w:keepLines w:val="1"/>
              <w:keepNext w:val="1"/>
            </w:pPr>
            <w:r>
              <w:t>OO-10</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M-ROI-02</w:t>
            </w:r>
          </w:p>
        </w:tc>
        <w:tc>
          <w:tcPr>
            <w:tcW w:type="dxa" w:w="1560"/>
          </w:tcPr>
          <w:p>
            <w:pPr>
              <w:keepLines w:val="1"/>
              <w:keepNext w:val="1"/>
            </w:pPr>
            <w:r>
              <w:t>Gasto ciber / ingresos totales (%)</w:t>
            </w:r>
          </w:p>
        </w:tc>
        <w:tc>
          <w:tcPr>
            <w:tcW w:type="dxa" w:w="1560"/>
          </w:tcPr>
          <w:p>
            <w:pPr>
              <w:keepLines w:val="1"/>
              <w:keepNext w:val="1"/>
            </w:pPr>
            <w:r>
              <w:t>OO-10</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ratio</w:t>
            </w:r>
          </w:p>
        </w:tc>
      </w:tr>
      <w:tr>
        <w:trPr>
          <w:cantSplit w:val="1"/>
        </w:trPr>
        <w:tc>
          <w:tcPr>
            <w:tcW w:type="dxa" w:w="1560"/>
          </w:tcPr>
          <w:p>
            <w:pPr>
              <w:keepLines w:val="1"/>
              <w:keepNext w:val="1"/>
            </w:pPr>
            <w:r>
              <w:t>M-ROI-03</w:t>
            </w:r>
          </w:p>
        </w:tc>
        <w:tc>
          <w:tcPr>
            <w:tcW w:type="dxa" w:w="1560"/>
          </w:tcPr>
          <w:p>
            <w:pPr>
              <w:keepLines w:val="1"/>
              <w:keepNext w:val="1"/>
            </w:pPr>
            <w:r>
              <w:t>Delta ALE: reducción de riesgo por programa (€/año)</w:t>
            </w:r>
          </w:p>
        </w:tc>
        <w:tc>
          <w:tcPr>
            <w:tcW w:type="dxa" w:w="1560"/>
          </w:tcPr>
          <w:p>
            <w:pPr>
              <w:keepLines w:val="1"/>
              <w:keepNext w:val="1"/>
            </w:pPr>
            <w:r>
              <w:t>OO-10</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keepNext w:val="1"/>
            </w:pPr>
            <w:r>
              <w:t>M-ROI-04</w:t>
            </w:r>
          </w:p>
        </w:tc>
        <w:tc>
          <w:tcPr>
            <w:tcW w:type="dxa" w:w="1560"/>
          </w:tcPr>
          <w:p>
            <w:pPr>
              <w:keepLines w:val="1"/>
              <w:keepNext w:val="1"/>
            </w:pPr>
            <w:r>
              <w:t>Payback period de controles principales (meses)</w:t>
            </w:r>
          </w:p>
        </w:tc>
        <w:tc>
          <w:tcPr>
            <w:tcW w:type="dxa" w:w="1560"/>
          </w:tcPr>
          <w:p>
            <w:pPr>
              <w:keepLines w:val="1"/>
              <w:keepNext w:val="1"/>
            </w:pPr>
            <w:r>
              <w:t>OO-10</w:t>
            </w:r>
          </w:p>
        </w:tc>
        <w:tc>
          <w:tcPr>
            <w:tcW w:type="dxa" w:w="1560"/>
          </w:tcPr>
          <w:p>
            <w:pPr>
              <w:keepLines w:val="1"/>
              <w:keepNext w:val="1"/>
            </w:pPr>
            <w:r>
              <w:t>C-II</w:t>
            </w:r>
          </w:p>
        </w:tc>
        <w:tc>
          <w:tcPr>
            <w:tcW w:type="dxa" w:w="1560"/>
          </w:tcPr>
          <w:p>
            <w:pPr>
              <w:keepLines w:val="1"/>
              <w:keepNext w:val="1"/>
            </w:pPr>
            <w:r>
              <w:t>—</w:t>
            </w:r>
          </w:p>
        </w:tc>
        <w:tc>
          <w:tcPr>
            <w:tcW w:type="dxa" w:w="1560"/>
          </w:tcPr>
          <w:p>
            <w:pPr>
              <w:keepLines w:val="1"/>
              <w:keepNext w:val="1"/>
            </w:pPr>
            <w:r>
              <w:t>Cuantitativa continua</w:t>
            </w:r>
          </w:p>
        </w:tc>
      </w:tr>
      <w:tr>
        <w:trPr>
          <w:cantSplit w:val="1"/>
        </w:trPr>
        <w:tc>
          <w:tcPr>
            <w:tcW w:type="dxa" w:w="1560"/>
          </w:tcPr>
          <w:p>
            <w:pPr>
              <w:keepLines w:val="1"/>
            </w:pPr>
            <w:r>
              <w:t>M-ROI-05</w:t>
            </w:r>
          </w:p>
        </w:tc>
        <w:tc>
          <w:tcPr>
            <w:tcW w:type="dxa" w:w="1560"/>
          </w:tcPr>
          <w:p>
            <w:pPr>
              <w:keepLines w:val="1"/>
            </w:pPr>
            <w:r>
              <w:t>Ratio inversión_ciber / ALE_total (%)</w:t>
            </w:r>
          </w:p>
        </w:tc>
        <w:tc>
          <w:tcPr>
            <w:tcW w:type="dxa" w:w="1560"/>
          </w:tcPr>
          <w:p>
            <w:pPr>
              <w:keepLines w:val="1"/>
            </w:pPr>
            <w:r>
              <w:t>OO-10</w:t>
            </w:r>
          </w:p>
        </w:tc>
        <w:tc>
          <w:tcPr>
            <w:tcW w:type="dxa" w:w="1560"/>
          </w:tcPr>
          <w:p>
            <w:pPr>
              <w:keepLines w:val="1"/>
            </w:pPr>
            <w:r>
              <w:t>C-II</w:t>
            </w:r>
          </w:p>
        </w:tc>
        <w:tc>
          <w:tcPr>
            <w:tcW w:type="dxa" w:w="1560"/>
          </w:tcPr>
          <w:p>
            <w:pPr>
              <w:keepLines w:val="1"/>
            </w:pPr>
            <w:r>
              <w:t>—</w:t>
            </w:r>
          </w:p>
        </w:tc>
        <w:tc>
          <w:tcPr>
            <w:tcW w:type="dxa" w:w="1560"/>
          </w:tcPr>
          <w:p>
            <w:pPr>
              <w:keepLines w:val="1"/>
            </w:pPr>
            <w:r>
              <w:t>Cuantitativa ratio</w:t>
            </w:r>
          </w:p>
        </w:tc>
      </w:tr>
    </w:tbl>
    <w:p/>
    <w:p>
      <w:pPr>
        <w:pStyle w:val="Heading2"/>
        <w:keepNext/>
        <w:keepLines/>
      </w:pPr>
      <w:r>
        <w:rPr>
          <w:color w:val="0066CC"/>
        </w:rPr>
        <w:t>5. Tabla de Niveles de Referencia (Benchmarks)</w:t>
      </w:r>
    </w:p>
    <w:tbl>
      <w:tblPr>
        <w:tblStyle w:val="LightGrid-Accent1"/>
        <w:tblW w:type="auto" w:w="0"/>
        <w:tblLook w:firstColumn="1" w:firstRow="1" w:lastColumn="0" w:lastRow="0" w:noHBand="0" w:noVBand="1" w:val="04A0"/>
      </w:tblPr>
      <w:tblGrid>
        <w:gridCol w:w="1872"/>
        <w:gridCol w:w="1872"/>
        <w:gridCol w:w="1872"/>
        <w:gridCol w:w="1872"/>
        <w:gridCol w:w="1872"/>
      </w:tblGrid>
      <w:tr>
        <w:trPr>
          <w:cantSplit w:val="1"/>
        </w:trPr>
        <w:tc>
          <w:tcPr>
            <w:tcW w:type="dxa" w:w="1872"/>
            <w:shd w:fill="0033CC"/>
          </w:tcPr>
          <w:p>
            <w:pPr>
              <w:keepLines w:val="1"/>
              <w:keepNext w:val="1"/>
            </w:pPr>
            <w:r>
              <w:rPr>
                <w:b/>
                <w:color w:val="FFFFFF"/>
              </w:rPr>
              <w:t>Métrica</w:t>
            </w:r>
          </w:p>
        </w:tc>
        <w:tc>
          <w:tcPr>
            <w:tcW w:type="dxa" w:w="1872"/>
            <w:shd w:fill="0033CC"/>
          </w:tcPr>
          <w:p>
            <w:pPr>
              <w:keepLines w:val="1"/>
              <w:keepNext w:val="1"/>
            </w:pPr>
            <w:r>
              <w:rPr>
                <w:b/>
                <w:color w:val="FFFFFF"/>
              </w:rPr>
              <w:t>Nivel Crítico</w:t>
            </w:r>
          </w:p>
        </w:tc>
        <w:tc>
          <w:tcPr>
            <w:tcW w:type="dxa" w:w="1872"/>
            <w:shd w:fill="0033CC"/>
          </w:tcPr>
          <w:p>
            <w:pPr>
              <w:keepLines w:val="1"/>
              <w:keepNext w:val="1"/>
            </w:pPr>
            <w:r>
              <w:rPr>
                <w:b/>
                <w:color w:val="FFFFFF"/>
              </w:rPr>
              <w:t>Nivel Aceptable</w:t>
            </w:r>
          </w:p>
        </w:tc>
        <w:tc>
          <w:tcPr>
            <w:tcW w:type="dxa" w:w="1872"/>
            <w:shd w:fill="0033CC"/>
          </w:tcPr>
          <w:p>
            <w:pPr>
              <w:keepLines w:val="1"/>
              <w:keepNext w:val="1"/>
            </w:pPr>
            <w:r>
              <w:rPr>
                <w:b/>
                <w:color w:val="FFFFFF"/>
              </w:rPr>
              <w:t>Nivel Óptimo</w:t>
            </w:r>
          </w:p>
        </w:tc>
        <w:tc>
          <w:tcPr>
            <w:tcW w:type="dxa" w:w="1872"/>
            <w:shd w:fill="0033CC"/>
          </w:tcPr>
          <w:p>
            <w:pPr>
              <w:keepLines w:val="1"/>
              <w:keepNext w:val="1"/>
            </w:pPr>
            <w:r>
              <w:rPr>
                <w:b/>
                <w:color w:val="FFFFFF"/>
              </w:rPr>
              <w:t>Fuente Benchmark</w:t>
            </w:r>
          </w:p>
        </w:tc>
      </w:tr>
      <w:tr>
        <w:trPr>
          <w:cantSplit w:val="1"/>
        </w:trPr>
        <w:tc>
          <w:tcPr>
            <w:tcW w:type="dxa" w:w="1872"/>
          </w:tcPr>
          <w:p>
            <w:pPr>
              <w:keepLines w:val="1"/>
              <w:keepNext w:val="1"/>
            </w:pPr>
            <w:r>
              <w:t>M-DET-01 MTTD</w:t>
            </w:r>
          </w:p>
        </w:tc>
        <w:tc>
          <w:tcPr>
            <w:tcW w:type="dxa" w:w="1872"/>
          </w:tcPr>
          <w:p>
            <w:pPr>
              <w:keepLines w:val="1"/>
              <w:keepNext w:val="1"/>
            </w:pPr>
            <w:r>
              <w:t>&gt;7 días</w:t>
            </w:r>
          </w:p>
        </w:tc>
        <w:tc>
          <w:tcPr>
            <w:tcW w:type="dxa" w:w="1872"/>
          </w:tcPr>
          <w:p>
            <w:pPr>
              <w:keepLines w:val="1"/>
              <w:keepNext w:val="1"/>
            </w:pPr>
            <w:r>
              <w:t>1–7 días</w:t>
            </w:r>
          </w:p>
        </w:tc>
        <w:tc>
          <w:tcPr>
            <w:tcW w:type="dxa" w:w="1872"/>
          </w:tcPr>
          <w:p>
            <w:pPr>
              <w:keepLines w:val="1"/>
              <w:keepNext w:val="1"/>
            </w:pPr>
            <w:r>
              <w:t>&lt;8 horas</w:t>
            </w:r>
          </w:p>
        </w:tc>
        <w:tc>
          <w:tcPr>
            <w:tcW w:type="dxa" w:w="1872"/>
          </w:tcPr>
          <w:p>
            <w:pPr>
              <w:keepLines w:val="1"/>
              <w:keepNext w:val="1"/>
            </w:pPr>
            <w:r>
              <w:t>IBM Cost of Data Breach 2025</w:t>
            </w:r>
          </w:p>
        </w:tc>
      </w:tr>
      <w:tr>
        <w:trPr>
          <w:cantSplit w:val="1"/>
        </w:trPr>
        <w:tc>
          <w:tcPr>
            <w:tcW w:type="dxa" w:w="1872"/>
          </w:tcPr>
          <w:p>
            <w:pPr>
              <w:keepLines w:val="1"/>
              <w:keepNext w:val="1"/>
            </w:pPr>
            <w:r>
              <w:t>M-DET-02 MTTR</w:t>
            </w:r>
          </w:p>
        </w:tc>
        <w:tc>
          <w:tcPr>
            <w:tcW w:type="dxa" w:w="1872"/>
          </w:tcPr>
          <w:p>
            <w:pPr>
              <w:keepLines w:val="1"/>
              <w:keepNext w:val="1"/>
            </w:pPr>
            <w:r>
              <w:t>&gt;7 días</w:t>
            </w:r>
          </w:p>
        </w:tc>
        <w:tc>
          <w:tcPr>
            <w:tcW w:type="dxa" w:w="1872"/>
          </w:tcPr>
          <w:p>
            <w:pPr>
              <w:keepLines w:val="1"/>
              <w:keepNext w:val="1"/>
            </w:pPr>
            <w:r>
              <w:t>1–7 días</w:t>
            </w:r>
          </w:p>
        </w:tc>
        <w:tc>
          <w:tcPr>
            <w:tcW w:type="dxa" w:w="1872"/>
          </w:tcPr>
          <w:p>
            <w:pPr>
              <w:keepLines w:val="1"/>
              <w:keepNext w:val="1"/>
            </w:pPr>
            <w:r>
              <w:t>&lt;4 horas</w:t>
            </w:r>
          </w:p>
        </w:tc>
        <w:tc>
          <w:tcPr>
            <w:tcW w:type="dxa" w:w="1872"/>
          </w:tcPr>
          <w:p>
            <w:pPr>
              <w:keepLines w:val="1"/>
              <w:keepNext w:val="1"/>
            </w:pPr>
            <w:r>
              <w:t>IBM Cost of Data Breach 2025</w:t>
            </w:r>
          </w:p>
        </w:tc>
      </w:tr>
      <w:tr>
        <w:trPr>
          <w:cantSplit w:val="1"/>
        </w:trPr>
        <w:tc>
          <w:tcPr>
            <w:tcW w:type="dxa" w:w="1872"/>
          </w:tcPr>
          <w:p>
            <w:pPr>
              <w:keepLines w:val="1"/>
              <w:keepNext w:val="1"/>
            </w:pPr>
            <w:r>
              <w:t>M-VUL-01 TTP crítico</w:t>
            </w:r>
          </w:p>
        </w:tc>
        <w:tc>
          <w:tcPr>
            <w:tcW w:type="dxa" w:w="1872"/>
          </w:tcPr>
          <w:p>
            <w:pPr>
              <w:keepLines w:val="1"/>
              <w:keepNext w:val="1"/>
            </w:pPr>
            <w:r>
              <w:t>&gt;90 días</w:t>
            </w:r>
          </w:p>
        </w:tc>
        <w:tc>
          <w:tcPr>
            <w:tcW w:type="dxa" w:w="1872"/>
          </w:tcPr>
          <w:p>
            <w:pPr>
              <w:keepLines w:val="1"/>
              <w:keepNext w:val="1"/>
            </w:pPr>
            <w:r>
              <w:t>8–30 días</w:t>
            </w:r>
          </w:p>
        </w:tc>
        <w:tc>
          <w:tcPr>
            <w:tcW w:type="dxa" w:w="1872"/>
          </w:tcPr>
          <w:p>
            <w:pPr>
              <w:keepLines w:val="1"/>
              <w:keepNext w:val="1"/>
            </w:pPr>
            <w:r>
              <w:t>&lt;7 días</w:t>
            </w:r>
          </w:p>
        </w:tc>
        <w:tc>
          <w:tcPr>
            <w:tcW w:type="dxa" w:w="1872"/>
          </w:tcPr>
          <w:p>
            <w:pPr>
              <w:keepLines w:val="1"/>
              <w:keepNext w:val="1"/>
            </w:pPr>
            <w:r>
              <w:t>ENISA NIS Investments 2025</w:t>
            </w:r>
          </w:p>
        </w:tc>
      </w:tr>
      <w:tr>
        <w:trPr>
          <w:cantSplit w:val="1"/>
        </w:trPr>
        <w:tc>
          <w:tcPr>
            <w:tcW w:type="dxa" w:w="1872"/>
          </w:tcPr>
          <w:p>
            <w:pPr>
              <w:keepLines w:val="1"/>
              <w:keepNext w:val="1"/>
            </w:pPr>
            <w:r>
              <w:t>M-IAM-01 MFA privilegiados</w:t>
            </w:r>
          </w:p>
        </w:tc>
        <w:tc>
          <w:tcPr>
            <w:tcW w:type="dxa" w:w="1872"/>
          </w:tcPr>
          <w:p>
            <w:pPr>
              <w:keepLines w:val="1"/>
              <w:keepNext w:val="1"/>
            </w:pPr>
            <w:r>
              <w:t>&lt;80%</w:t>
            </w:r>
          </w:p>
        </w:tc>
        <w:tc>
          <w:tcPr>
            <w:tcW w:type="dxa" w:w="1872"/>
          </w:tcPr>
          <w:p>
            <w:pPr>
              <w:keepLines w:val="1"/>
              <w:keepNext w:val="1"/>
            </w:pPr>
            <w:r>
              <w:t>80–99%</w:t>
            </w:r>
          </w:p>
        </w:tc>
        <w:tc>
          <w:tcPr>
            <w:tcW w:type="dxa" w:w="1872"/>
          </w:tcPr>
          <w:p>
            <w:pPr>
              <w:keepLines w:val="1"/>
              <w:keepNext w:val="1"/>
            </w:pPr>
            <w:r>
              <w:t>100%</w:t>
            </w:r>
          </w:p>
        </w:tc>
        <w:tc>
          <w:tcPr>
            <w:tcW w:type="dxa" w:w="1872"/>
          </w:tcPr>
          <w:p>
            <w:pPr>
              <w:keepLines w:val="1"/>
              <w:keepNext w:val="1"/>
            </w:pPr>
            <w:r>
              <w:t>CIS Controls v8</w:t>
            </w:r>
          </w:p>
        </w:tc>
      </w:tr>
      <w:tr>
        <w:trPr>
          <w:cantSplit w:val="1"/>
        </w:trPr>
        <w:tc>
          <w:tcPr>
            <w:tcW w:type="dxa" w:w="1872"/>
          </w:tcPr>
          <w:p>
            <w:pPr>
              <w:keepLines w:val="1"/>
              <w:keepNext w:val="1"/>
            </w:pPr>
            <w:r>
              <w:t>M-GOB-01 Frecuencia Consejo</w:t>
            </w:r>
          </w:p>
        </w:tc>
        <w:tc>
          <w:tcPr>
            <w:tcW w:type="dxa" w:w="1872"/>
          </w:tcPr>
          <w:p>
            <w:pPr>
              <w:keepLines w:val="1"/>
              <w:keepNext w:val="1"/>
            </w:pPr>
            <w:r>
              <w:t>&lt;1/año</w:t>
            </w:r>
          </w:p>
        </w:tc>
        <w:tc>
          <w:tcPr>
            <w:tcW w:type="dxa" w:w="1872"/>
          </w:tcPr>
          <w:p>
            <w:pPr>
              <w:keepLines w:val="1"/>
              <w:keepNext w:val="1"/>
            </w:pPr>
            <w:r>
              <w:t>Semestral</w:t>
            </w:r>
          </w:p>
        </w:tc>
        <w:tc>
          <w:tcPr>
            <w:tcW w:type="dxa" w:w="1872"/>
          </w:tcPr>
          <w:p>
            <w:pPr>
              <w:keepLines w:val="1"/>
              <w:keepNext w:val="1"/>
            </w:pPr>
            <w:r>
              <w:t>Trimestral o mayor</w:t>
            </w:r>
          </w:p>
        </w:tc>
        <w:tc>
          <w:tcPr>
            <w:tcW w:type="dxa" w:w="1872"/>
          </w:tcPr>
          <w:p>
            <w:pPr>
              <w:keepLines w:val="1"/>
              <w:keepNext w:val="1"/>
            </w:pPr>
            <w:r>
              <w:t>COSO CGF 2026 + Deloitte 2025</w:t>
            </w:r>
          </w:p>
        </w:tc>
      </w:tr>
      <w:tr>
        <w:trPr>
          <w:cantSplit w:val="1"/>
        </w:trPr>
        <w:tc>
          <w:tcPr>
            <w:tcW w:type="dxa" w:w="1872"/>
          </w:tcPr>
          <w:p>
            <w:pPr>
              <w:keepLines w:val="1"/>
              <w:keepNext w:val="1"/>
            </w:pPr>
            <w:r>
              <w:t>M-RES-01 Ratio RTO</w:t>
            </w:r>
          </w:p>
        </w:tc>
        <w:tc>
          <w:tcPr>
            <w:tcW w:type="dxa" w:w="1872"/>
          </w:tcPr>
          <w:p>
            <w:pPr>
              <w:keepLines w:val="1"/>
              <w:keepNext w:val="1"/>
            </w:pPr>
            <w:r>
              <w:t>&gt;150%</w:t>
            </w:r>
          </w:p>
        </w:tc>
        <w:tc>
          <w:tcPr>
            <w:tcW w:type="dxa" w:w="1872"/>
          </w:tcPr>
          <w:p>
            <w:pPr>
              <w:keepLines w:val="1"/>
              <w:keepNext w:val="1"/>
            </w:pPr>
            <w:r>
              <w:t>110–150%</w:t>
            </w:r>
          </w:p>
        </w:tc>
        <w:tc>
          <w:tcPr>
            <w:tcW w:type="dxa" w:w="1872"/>
          </w:tcPr>
          <w:p>
            <w:pPr>
              <w:keepLines w:val="1"/>
              <w:keepNext w:val="1"/>
            </w:pPr>
            <w:r>
              <w:t>&lt;105%</w:t>
            </w:r>
          </w:p>
        </w:tc>
        <w:tc>
          <w:tcPr>
            <w:tcW w:type="dxa" w:w="1872"/>
          </w:tcPr>
          <w:p>
            <w:pPr>
              <w:keepLines w:val="1"/>
              <w:keepNext w:val="1"/>
            </w:pPr>
            <w:r>
              <w:t>DORA Art. 11 + ISO 22301</w:t>
            </w:r>
          </w:p>
        </w:tc>
      </w:tr>
      <w:tr>
        <w:trPr>
          <w:cantSplit w:val="1"/>
        </w:trPr>
        <w:tc>
          <w:tcPr>
            <w:tcW w:type="dxa" w:w="1872"/>
          </w:tcPr>
          <w:p>
            <w:pPr>
              <w:keepLines w:val="1"/>
            </w:pPr>
            <w:r>
              <w:t>M-ROI-02 Gasto/ingresos</w:t>
            </w:r>
          </w:p>
        </w:tc>
        <w:tc>
          <w:tcPr>
            <w:tcW w:type="dxa" w:w="1872"/>
          </w:tcPr>
          <w:p>
            <w:pPr>
              <w:keepLines w:val="1"/>
            </w:pPr>
            <w:r>
              <w:t>&lt;0.5%</w:t>
            </w:r>
          </w:p>
        </w:tc>
        <w:tc>
          <w:tcPr>
            <w:tcW w:type="dxa" w:w="1872"/>
          </w:tcPr>
          <w:p>
            <w:pPr>
              <w:keepLines w:val="1"/>
            </w:pPr>
            <w:r>
              <w:t>0.5–1%</w:t>
            </w:r>
          </w:p>
        </w:tc>
        <w:tc>
          <w:tcPr>
            <w:tcW w:type="dxa" w:w="1872"/>
          </w:tcPr>
          <w:p>
            <w:pPr>
              <w:keepLines w:val="1"/>
            </w:pPr>
            <w:r>
              <w:t>&gt;1%</w:t>
            </w:r>
          </w:p>
        </w:tc>
        <w:tc>
          <w:tcPr>
            <w:tcW w:type="dxa" w:w="1872"/>
          </w:tcPr>
          <w:p>
            <w:pPr>
              <w:keepLines w:val="1"/>
            </w:pPr>
            <w:r>
              <w:t>ENISA NIS Investments 2025</w:t>
            </w:r>
          </w:p>
        </w:tc>
      </w:tr>
    </w:tbl>
    <w:p/>
    <w:p>
      <w:r>
        <w:rPr>
          <w:i/>
        </w:rPr>
        <w:t>Marco GQM+PRAGMATIC — Kit GQM-PRAGMATIC v2025.1 | Abril 2026</w:t>
      </w:r>
      <w:r/>
      <w:r>
        <w:br/>
      </w:r>
      <w:r>
        <w:rPr>
          <w:i/>
        </w:rPr>
        <w:t>Bases: Basili (1994) GQM · ISO/IEC 27004:2016 · ISO/IEC 15939:2007 · Brotby &amp; Hinson PRAGMATIC (2013) · NIST SP 800-55 Rev.2 (2022) · COSO ERM 2017 · COSO CGF 2026 · FAIR · NIS2 · DORA · ENS</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