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Normativo Detallado</w:t>
      </w:r>
    </w:p>
    <w:p>
      <w:pPr>
        <w:pStyle w:val="Heading2"/>
        <w:keepNext/>
        <w:keepLines/>
      </w:pPr>
      <w:r>
        <w:rPr>
          <w:color w:val="0066CC"/>
        </w:rPr>
        <w:t>Trazabilidad de las 50 Métricas GQM-PRAGMATIC a Requisitos Regulatorios</w:t>
      </w:r>
    </w:p>
    <w:p>
      <w:pPr>
        <w:pStyle w:val="Heading3"/>
        <w:keepNext/>
        <w:keepLines/>
      </w:pPr>
      <w:r>
        <w:t>Kit GQM-PRAGMATIC v2025.1 · España / UE · Abril 2026</w:t>
      </w:r>
    </w:p>
    <w:p>
      <w:r>
        <w:rPr>
          <w:i/>
        </w:rPr>
        <w:t>"El mapa no es el territorio —decía Korzybski— pero sin mapa, el territorio devora al explorador. Esta tabla es el mapa de la conformidad: cada métrica tiene su coordenada regulatoria, y el auditor puede encontrarlas todas sin perderse en la maleza normativa."</w:t>
      </w:r>
    </w:p>
    <w:p>
      <w:pPr>
        <w:pStyle w:val="Heading2"/>
        <w:keepNext/>
        <w:keepLines/>
      </w:pPr>
      <w:r>
        <w:rPr>
          <w:color w:val="0066CC"/>
        </w:rPr>
        <w:t>Leyenda de Marcos Regulatorios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/ Norma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Ámbito de Aplicación en España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Directiva UE 2022/2555 (NIS2)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Entidades esenciales e importantes (RP + RD transposición 2025)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Reglamento UE 2022/2554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Sector financiero supervisado: banca, seguros, fintech, IICI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RD 311/2022 Esquema Nacional de 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Sector público y proveedores AAPP en España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COSO-ERM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COSO ERM 2017 (20 Principios)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Universal — referente global de ERM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COSO-CGF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COSO CGF 2026 (Principio 8)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Universal — gobierno corporativo del ciberriesgo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ISO27001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Universal — certificación de SGSI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ISO27004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ISO/IEC 27004:2016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Universal — métricas de seguridad de la información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NIST-CSF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NIST CSF 2.0 (2024)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Universal — marco de funciones de ciberseguridad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NIST-8286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NIST IR 8286r1 (2023)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Universal — integración ERM-ciber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FAIR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ANSI/OpenFAIR 2023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Universal — cuantificación financiera del riesgo ciber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AIACT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Reg. UE 2024/1689 (EU AI Act)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Sistemas IA de alto riesgo: desde agosto 2026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GDPR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Reg. UE 2016/679 + LOPDGDD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Universal — protección de datos personales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Matriz de Trazabilidad Normativa Completa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Cód. Métrica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Denominación Corta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COSO-ERM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COSO-CGF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ISO27001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NIST-CSF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FAIR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AIACT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M-GOB-01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Frec. revisión ciberriesgo Consejo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Art.20(1)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org.1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P-2,P-3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GV.OC-04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M-GOB-02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consejeros con comp. ciber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Art.20(2)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Art.5(4)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op.acc.1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A.6.3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GV.OC-03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M-GOB-03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Nivel actividad Comité Ciber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Art.20(1)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org.2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P-2,P-3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GV.OC-04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M-GOB-04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Independencia reporte CISO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Art.20(1)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org.4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GV.OC-05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M-GOB-05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Apetito ciberriesgo en euros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org.3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A.5.29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GV.RM-04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CRQ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M-EST-01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Integración ciber en estrategia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org.1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P-6,P-7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A.5.29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GV.RM-04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M-EST-02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Metodología cuantificación riesgo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mp.info.2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P-9,P-10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A.8.16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GV.RM-07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FAIR/ALE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M-EST-03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ALE total portafolio (€/año)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Art.8(3)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mp.info.2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A.5.29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GV.RM-07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M-EST-04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Frec. actualización cuantificación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op.exp.1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A.8.1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GV.RM-07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FAIR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M-EST-05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Ratio cobertura seguro/ALE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P-9,P-10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A.5.29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GV.RM-06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ROSI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M-DET-01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MTTD (horas)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Art.23(1)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Art.19(1)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op.exp.7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P-15,P-16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A.5.25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DE.AE-06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Art.33 GDPR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M-DET-02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MTTR (horas)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Art.23(1)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Art.19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op.exp.7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P-15,P-16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A.5.26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RS.AN-07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M-DET-03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Tendencia MTTD trimestral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Art.19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op.exp.7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A.8.16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DE.AE-06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M-DET-04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incidentes detectados internamente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Art.23(2)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Art.19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op.exp.7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A.5.25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DE.AE-07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M-DET-05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Dwell Time medio (días)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Art.19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op.exp.7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A.5.25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DE.AE-06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Art.33 GDPR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M-VUL-01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Time-to-Patch crítico (días)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Art.21(2e)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Art.9(4)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op.exp.4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P-13,P-15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A.8.8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ID.RA-01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M-VUL-02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CVE críticos sin parchear &gt;30d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Art.21(2e)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Art.9(4)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op.exp.4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A.8.8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ID.RA-01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M-VUL-03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VM priorizadas con EPSS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Art.21(2e)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op.exp.4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A.8.8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ID.RA-01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M-VUL-04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Cobertura VM en OT/IoT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Art.21(2c)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mp.com.2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A.8.9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PR.AA-02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M-VUL-05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apps críticas con SBOM &lt;90d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Art.21(2d)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mp.sw.2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A.8.30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ID.SC-04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M-IAM-01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cuentas priv. con MFA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Art.21(2j)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Art.9(2)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op.acc.5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P-13,P-15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A.8.5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PR.AA-03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M-IAM-02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accesos remotos/cloud con MFA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Art.21(2j)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Art.9(2)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op.acc.5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A.8.5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PR.AA-03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M-IAM-03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Días desde revisión cuentas priv.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Art.21(2j)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Art.9(2)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op.acc.4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A.5.16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PR.AA-05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M-IAM-04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Tiempo desprovisioning bajas (h)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Art.21(2j)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op.acc.4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A.5.18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PR.AA-05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Art.17 GDPR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Art.17 GDPR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M-IAM-05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identidades no humanas gobernadas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Art.21(2j)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op.acc.3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A.5.16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PR.AA-02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Art.25 AIACT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M-SCM-01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prov. Tier-1 evaluados &lt;12m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Art.21(2d)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Art.28(1)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op.ext.1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A.5.19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ID.SC-02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Art.28 GDPR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M-SCM-02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prov. monitorización continua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Art.21(2d)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op.ext.1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A.5.19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ID.SC-02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M-SCM-03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contratos con cláusulas seguridad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Art.21(2d)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Art.30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op.ext.2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A.5.19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ID.SC-03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Art.28 AIACT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Art.28 GDPR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M-SCM-04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servicios con BC ante fallo prov.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Art.21(2c)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Art.28(6)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op.ext.3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A.5.30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RC.RP-02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M-SCM-05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apps terceros con SBOM monitorizados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Art.21(2d)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mp.sw.2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A.8.30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ID.SC-04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Art.28 AIACT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M-RES-01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Ratio RTO real/objetivo (%)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Art.11(1)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mp.com.9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P-14,P-16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A.5.30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RC.RP-03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M-RES-02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Ratio RPO real/objetivo (%)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Art.11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mp.com.9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P-14,P-16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A.8.13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RC.RP-03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M-RES-03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Nº pruebas DRP reales en 12m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Art.11(4)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op.exp.9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A.5.30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RC.RP-05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M-RES-04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ejercicios tabletop con C-level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Art.5,Art.11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org.2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A.5.30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RC.RP-05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M-RES-05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backups inmutables verificados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Art.21(2c)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Art.11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mp.com.9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A.8.13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PR.DS-11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M-EMG-01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sistemas con inventario criptográfico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Art.21(2h)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Art.9(2)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mp.com.3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A.8.24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PR.DS-02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M-EMG-02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Estado hoja de ruta PQC (0-3)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Art.21(2h)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mp.com.3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P-6,P-7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A.8.24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PR.DS-02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M-EMG-03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reglas SOC para IA adversarial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Art.21(2e)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Art.19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op.exp.7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A.8.16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DE.CM-09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Art.9 AIACT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M-EMG-04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sistemas IA con eval. riesgo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op.pl.1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P-7,P-8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ID.RA-05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Art.9-16 AIACT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M-EMG-05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datos vida &gt;10a eval. SNDL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Art.21(2h)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mp.info.3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A.8.24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PR.DS-02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Art.5 GDPR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M-RPT-01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Frec. reporte ciber al Consejo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Art.20(1)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org.4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P-18,P-19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GV.OC-04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M-RPT-02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indicadores en términos financieros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Art.5(4)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org.4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A.5.29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GV.OC-04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FAIR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M-RPT-03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Calidad comparativa estado/apetito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org.3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P-18,P-19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A.5.29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GV.RM-04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M-RPT-04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Estado protocolo escalado (0-3)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Art.17,19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op.exp.7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P-16,P-18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A.5.26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RS.CO-03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Art.33 GDPR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M-RPT-05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Tiempo evento → Consejo (horas)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Art.20,23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Art.19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org.4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P-18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A.5.26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RS.CO-03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M-ROI-01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ROSI del programa (%)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mp.info.2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P-9,P-10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A.5.29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GV.RM-06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ROSI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M-ROI-02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Gasto ciber / ingresos (%)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A.5.29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GV.RM-06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M-ROI-03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Delta ALE por programa (€/año)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Art.21(1)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P-9,P-10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A.5.29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GV.RM-07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M-ROI-04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Payback period controles (meses)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Art.21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Art.8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A.5.29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GV.RM-06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FAIR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—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M-ROI-05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Ratio inversión/ALE (%)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39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Art.21(1)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Art.8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P-9,P-10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P-8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A.5.29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GV.RM-07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FAIR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—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Análisis de Densidad Regulatoria por Métrica</w:t>
      </w:r>
    </w:p>
    <w:p>
      <w:r>
        <w:t>La densidad regulatoria indica cuántos marcos distintos cubre cada métrica.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Densidad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Número de Métricas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Interpretación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7–10 marcos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12 métricas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Métricas con máxima cobertura regulatoria transversal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5–6 marcos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21 métricas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Métricas con alta cobertura regulatoria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3–4 marcos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14 métricas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Métricas con cobertura regulatoria selectiva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1–2 marcos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 métricas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Métricas con cobertura regulatoria específica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Métricas con Mayor Densidad Regulatoria (Top 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Cód. 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Denominación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Marcos cubiertos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M-IAM-01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cuentas privilegiadas con MFA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NIS2·DORA·ENS·COSO-ERM·ISO27001·NIST-CSF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41 🟦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M-IAM-02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accesos remotos/cloud con MFA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NIS2·DORA·ENS·COSO-ERM·ISO27001·NIST-CSF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41 🟦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M-RES-01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Ratio RTO real/objetivo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NIS2·DORA·ENS·COSO-ERM·ISO27001·NIST-CSF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41 🟦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M-RES-02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Ratio RPO real/objetivo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NIS2·DORA·ENS·COSO-ERM·ISO27001·NIST-CSF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41 🟦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M-RPT-05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Tiempo evento → Consejo (h)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NIS2·DORA·ENS·COSO-ERM·COSO-CGF·ISO27001·NIST-CSF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41 🟦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M-DET-01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MTTD (horas)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NIS2·DORA·ENS·COSO-ERM·ISO27001·NIST-CSF·GDPR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39 🟦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M-DET-02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MTTR (horas)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NIS2·DORA·ENS·COSO-ERM·ISO27001·NIST-CSF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39 🟦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M-VUL-01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Time-to-Patch crítico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NIS2·DORA·ENS·COSO-ERM·ISO27001·NIST-CSF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40 🟦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M-EMG-04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 sistemas IA con eval. riesgo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NIS2·DORA·ENS·COSO-ERM·ISO27001·NIST-CSF·AIACT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38 🟦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M-SCM-01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% prov. Tier-1 eval. &lt;12m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NIS2·DORA·ENS·COSO-ERM·ISO27001·NIST-CSF·GDPR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37 🟦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Cobertura de Métricas por Marco Regulatorio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Métricas con cobertura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Componente COSO más cubierto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NIS2 (Dir. 2022/2555)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50/50 (100%)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C-III Desempeño (mayor volumen)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COSO-ERM 2017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50/50 (100%)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Todos los componentes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48/50 (96%)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C-III Desempeño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48/50 (96%)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C-III Desempeño (DE, RS, RC)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ENS (RD 311/2022)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44/50 (88%)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C-III Desempeño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DORA (Reg. 2022/2554)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38/50 (76%)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C-III Desempeño + C-V Reporte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COSO-CGF 2026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15/50 (30%)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C-I Gobernanza + C-V Reporte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FAIR (OpenFAIR 2023)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14/50 (28%)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C-II Estrategia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GDPR (Reg. 2016/679)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8/50 (16%)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C-III Desempeño (IAM, DET)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EU AI Act (Reg. 2024/1689)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6/50 (12%)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C-II Emergentes</w:t>
            </w:r>
          </w:p>
        </w:tc>
      </w:tr>
    </w:tbl>
    <w:p/>
    <w:p>
      <w:r>
        <w:rPr>
          <w:i/>
        </w:rPr>
        <w:t>Mapeo Normativo — Kit GQM-PRAGMATIC v2025.1 | Abril 2026</w:t>
      </w:r>
      <w:r/>
      <w:r>
        <w:br/>
      </w:r>
      <w:r>
        <w:rPr>
          <w:i/>
        </w:rPr>
        <w:t>Nota: Las referencias a artículos y controles son indicativas de la cobertura principal. En la implementación, verificar la versión vigente de cada norma y su aplicabilidad específica al perfil de la organización.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